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BAD" w:rsidRDefault="00651BA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51BAD" w:rsidRDefault="00651BAD">
      <w:pPr>
        <w:pStyle w:val="ConsPlusNormal"/>
        <w:jc w:val="both"/>
        <w:outlineLvl w:val="0"/>
      </w:pPr>
    </w:p>
    <w:p w:rsidR="00651BAD" w:rsidRDefault="00651BAD">
      <w:pPr>
        <w:pStyle w:val="ConsPlusTitle"/>
        <w:jc w:val="center"/>
        <w:outlineLvl w:val="0"/>
      </w:pPr>
      <w:r>
        <w:t>ПРАВИТЕЛЬСТВО ЧУКОТСКОГО АВТОНОМНОГО ОКРУГА</w:t>
      </w:r>
    </w:p>
    <w:p w:rsidR="00651BAD" w:rsidRDefault="00651BAD">
      <w:pPr>
        <w:pStyle w:val="ConsPlusTitle"/>
        <w:jc w:val="both"/>
      </w:pPr>
    </w:p>
    <w:p w:rsidR="00651BAD" w:rsidRDefault="00651BAD">
      <w:pPr>
        <w:pStyle w:val="ConsPlusTitle"/>
        <w:jc w:val="center"/>
      </w:pPr>
      <w:r>
        <w:t>ПОСТАНОВЛЕНИЕ</w:t>
      </w:r>
    </w:p>
    <w:p w:rsidR="00651BAD" w:rsidRDefault="00651BAD">
      <w:pPr>
        <w:pStyle w:val="ConsPlusTitle"/>
        <w:jc w:val="center"/>
      </w:pPr>
      <w:r>
        <w:t>от 9 декабря 2019 г. N 553</w:t>
      </w:r>
    </w:p>
    <w:p w:rsidR="00651BAD" w:rsidRDefault="00651BAD">
      <w:pPr>
        <w:pStyle w:val="ConsPlusTitle"/>
        <w:jc w:val="both"/>
      </w:pPr>
    </w:p>
    <w:p w:rsidR="00651BAD" w:rsidRDefault="00651BAD">
      <w:pPr>
        <w:pStyle w:val="ConsPlusTitle"/>
        <w:jc w:val="center"/>
      </w:pPr>
      <w:r>
        <w:t>ОБ УТВЕРЖДЕНИИ ПОРЯДКА ПРЕДОСТАВЛЕНИЯ СУБСИДИИ ИЗ ОКРУЖНОГО</w:t>
      </w:r>
    </w:p>
    <w:p w:rsidR="00651BAD" w:rsidRDefault="00651BAD">
      <w:pPr>
        <w:pStyle w:val="ConsPlusTitle"/>
        <w:jc w:val="center"/>
      </w:pPr>
      <w:r>
        <w:t>БЮДЖЕТА НЕКОММЕРЧЕСКИМ ОРГАНИЗАЦИЯМ НА ФИНАНСОВОЕ</w:t>
      </w:r>
    </w:p>
    <w:p w:rsidR="00651BAD" w:rsidRDefault="00651BAD">
      <w:pPr>
        <w:pStyle w:val="ConsPlusTitle"/>
        <w:jc w:val="center"/>
      </w:pPr>
      <w:r>
        <w:t>ОБЕСПЕЧЕНИЕ ЗАТРАТ, СВЯЗАННЫХ С ФОРМИРОВАНИЕМ (ПОПОЛНЕНИЕМ)</w:t>
      </w:r>
    </w:p>
    <w:p w:rsidR="00651BAD" w:rsidRDefault="00651BAD">
      <w:pPr>
        <w:pStyle w:val="ConsPlusTitle"/>
        <w:jc w:val="center"/>
      </w:pPr>
      <w:r>
        <w:t>ФОНДОВ МИКРОФИНАНСОВОЙ ОРГАНИЗАЦИИ</w: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 Правительство Чукотского автономного округа постановляет:</w: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ind w:firstLine="540"/>
        <w:jc w:val="both"/>
      </w:pPr>
      <w:r>
        <w:t xml:space="preserve">1. Утвердить </w:t>
      </w:r>
      <w:hyperlink w:anchor="P28" w:history="1">
        <w:r>
          <w:rPr>
            <w:color w:val="0000FF"/>
          </w:rPr>
          <w:t>Порядок</w:t>
        </w:r>
      </w:hyperlink>
      <w:r>
        <w:t xml:space="preserve"> предоставления субсидии из окружного бюджета некоммерческим организациям на финансовое обеспечение затрат, связанных с формированием (пополнением) фондов микрофинансовой организации, согласно приложению к настоящему постановлению.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2. Контроль за исполнением настоящего постановления возложить на Департамент финансов, экономики и имущественных отношений Чукотского автономного округа (Калинова А.А.).</w: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jc w:val="right"/>
      </w:pPr>
      <w:r>
        <w:t>Председатель Правительства</w:t>
      </w:r>
    </w:p>
    <w:p w:rsidR="00651BAD" w:rsidRDefault="00651BAD">
      <w:pPr>
        <w:pStyle w:val="ConsPlusNormal"/>
        <w:jc w:val="right"/>
      </w:pPr>
      <w:r>
        <w:t>Р.В.КОПИН</w: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jc w:val="right"/>
        <w:outlineLvl w:val="0"/>
      </w:pPr>
      <w:r>
        <w:t>Приложение</w:t>
      </w:r>
    </w:p>
    <w:p w:rsidR="00651BAD" w:rsidRDefault="00651BAD">
      <w:pPr>
        <w:pStyle w:val="ConsPlusNormal"/>
        <w:jc w:val="right"/>
      </w:pPr>
      <w:r>
        <w:t>к Постановлению Правительства</w:t>
      </w:r>
    </w:p>
    <w:p w:rsidR="00651BAD" w:rsidRDefault="00651BAD">
      <w:pPr>
        <w:pStyle w:val="ConsPlusNormal"/>
        <w:jc w:val="right"/>
      </w:pPr>
      <w:r>
        <w:t>Чукотского автономного округа</w:t>
      </w:r>
    </w:p>
    <w:p w:rsidR="00651BAD" w:rsidRDefault="00651BAD">
      <w:pPr>
        <w:pStyle w:val="ConsPlusNormal"/>
        <w:jc w:val="right"/>
      </w:pPr>
      <w:r>
        <w:t>от 9 декабря 2019 г. N 553</w: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Title"/>
        <w:jc w:val="center"/>
      </w:pPr>
      <w:bookmarkStart w:id="0" w:name="P28"/>
      <w:bookmarkEnd w:id="0"/>
      <w:r>
        <w:t>ПОРЯДОК</w:t>
      </w:r>
    </w:p>
    <w:p w:rsidR="00651BAD" w:rsidRDefault="00651BAD">
      <w:pPr>
        <w:pStyle w:val="ConsPlusTitle"/>
        <w:jc w:val="center"/>
      </w:pPr>
      <w:r>
        <w:t>ПРЕДОСТАВЛЕНИЯ СУБСИДИИ ИЗ ОКРУЖНОГО БЮДЖЕТА НЕКОММЕРЧЕСКИМ</w:t>
      </w:r>
    </w:p>
    <w:p w:rsidR="00651BAD" w:rsidRDefault="00651BAD">
      <w:pPr>
        <w:pStyle w:val="ConsPlusTitle"/>
        <w:jc w:val="center"/>
      </w:pPr>
      <w:r>
        <w:t>ОРГАНИЗАЦИЯМ НА ФИНАНСОВОЕ ОБЕСПЕЧЕНИЕ ЗАТРАТ, СВЯЗАННЫХ</w:t>
      </w:r>
    </w:p>
    <w:p w:rsidR="00651BAD" w:rsidRDefault="00651BAD">
      <w:pPr>
        <w:pStyle w:val="ConsPlusTitle"/>
        <w:jc w:val="center"/>
      </w:pPr>
      <w:r>
        <w:t>С ФОРМИРОВАНИЕМ (ПОПОЛНЕНИЕМ) ФОНДОВ МИКРОФИНАНСОВОЙ</w:t>
      </w:r>
    </w:p>
    <w:p w:rsidR="00651BAD" w:rsidRDefault="00651BAD">
      <w:pPr>
        <w:pStyle w:val="ConsPlusTitle"/>
        <w:jc w:val="center"/>
      </w:pPr>
      <w:r>
        <w:t>ОРГАНИЗАЦИИ</w: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Title"/>
        <w:jc w:val="center"/>
        <w:outlineLvl w:val="1"/>
      </w:pPr>
      <w:r>
        <w:t>1. ОБЩИЕ ПОЛОЖЕНИЯ</w: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ind w:firstLine="540"/>
        <w:jc w:val="both"/>
      </w:pPr>
      <w:r>
        <w:t>1. Настоящий Порядок устанавливает требования, критерии и условия предоставления субсидии из окружного бюджета некоммерческим организациям на финансовое обеспечение затрат, связанных с формированием (пополнением) фондов микрофинансовой организации (далее соответственно - субсидия, микрофинансовая организация), и порядок возврата субсидии в случае нарушения условий ее предоставления.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 xml:space="preserve">2. Субсидия предоставляется из средств окружного бюджета, предусмотренных на реализацию мероприятий "Субсидии некоммерческим организациям на финансовое обеспечение затрат, связанных с формированием (пополнением) фондов микрофинансовой организации" и "Субсидии на финансовое обеспечение затрат, связанных с созданием региональной системы </w:t>
      </w:r>
      <w:r>
        <w:lastRenderedPageBreak/>
        <w:t xml:space="preserve">микрофинансирования" </w:t>
      </w:r>
      <w:hyperlink r:id="rId7" w:history="1">
        <w:r>
          <w:rPr>
            <w:color w:val="0000FF"/>
          </w:rPr>
          <w:t>Подпрограммы</w:t>
        </w:r>
      </w:hyperlink>
      <w:r>
        <w:t xml:space="preserve"> "Государственная поддержка малого и среднего предпринимательства" Государственной программы "Стимулирование экономической активности населения Чукотского автономного округа", утвержденной Постановлением Правительства Чукотского автономного округа от 21 октября 2013 года N 410 (далее - мероприятие).</w:t>
      </w:r>
    </w:p>
    <w:p w:rsidR="00651BAD" w:rsidRDefault="00651BAD">
      <w:pPr>
        <w:pStyle w:val="ConsPlusNormal"/>
        <w:spacing w:before="220"/>
        <w:ind w:firstLine="540"/>
        <w:jc w:val="both"/>
      </w:pPr>
      <w:bookmarkStart w:id="1" w:name="P38"/>
      <w:bookmarkEnd w:id="1"/>
      <w:r>
        <w:t>3. Субсидия имеет заявительный характер и предоставляется из окружного бюджета микрофинансовым организациям на безвозмездной и безвозвратной основе в целях формирования (пополнения) фондов микрофинансовых организаций, предназначенных для выдачи займов субъектам малого и среднего предпринимательства и реализации регионального проекта "Расширение доступа субъектов МСП к финансовой поддержке, в том числе к льготному финансированию" федерального проекта "Расширение доступа субъектов малого и среднего предпринимательства к финансовым ресурсам, в том числе к льготному финансированию", входящего в национальный проект "Малое и среднее предпринимательство и поддержка индивидуальной предпринимательской инициативы".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 xml:space="preserve">4. Субсидия предоставляется в пределах бюджетных ассигнований, утвержденных на цели, указанные в </w:t>
      </w:r>
      <w:hyperlink w:anchor="P38" w:history="1">
        <w:r>
          <w:rPr>
            <w:color w:val="0000FF"/>
          </w:rPr>
          <w:t>пункте 3</w:t>
        </w:r>
      </w:hyperlink>
      <w:r>
        <w:t xml:space="preserve"> настоящего раздела.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Главным распорядителем средств окружного бюджета, осуществляющим предоставление субсидии, является Департамент финансов, экономики и имущественных отношений Чукотского автономного округа (далее - Департамент).</w:t>
      </w:r>
    </w:p>
    <w:p w:rsidR="00651BAD" w:rsidRDefault="00651BAD">
      <w:pPr>
        <w:pStyle w:val="ConsPlusNormal"/>
        <w:spacing w:before="220"/>
        <w:ind w:firstLine="540"/>
        <w:jc w:val="both"/>
      </w:pPr>
      <w:bookmarkStart w:id="2" w:name="P41"/>
      <w:bookmarkEnd w:id="2"/>
      <w:r>
        <w:t>5. К категории микрофинансовых организаций в целях предоставления субсидии относятся некоммерческие организации, не являющиеся государственными (муниципальными) учреждениями, созданные в целях обеспечения доступа к кредитным ресурсам, оказания финансовой поддержки в виде предоставления микрозаймов и иных форм и видов поддержки субъектам малого и среднего предпринимательства, одним из учредителей которых является Чукотский автономный округ, и зарегистрированные на территории Чукотского автономного округа.</w:t>
      </w:r>
    </w:p>
    <w:p w:rsidR="00651BAD" w:rsidRDefault="00651BAD">
      <w:pPr>
        <w:pStyle w:val="ConsPlusNormal"/>
        <w:spacing w:before="220"/>
        <w:ind w:firstLine="540"/>
        <w:jc w:val="both"/>
      </w:pPr>
      <w:bookmarkStart w:id="3" w:name="P42"/>
      <w:bookmarkEnd w:id="3"/>
      <w:r>
        <w:t xml:space="preserve">6. Критерием отбора микрофинансовой организации в целях предоставления субсидии является соответствие микрофинансовой организации требованиям, установленным </w:t>
      </w:r>
      <w:hyperlink w:anchor="P46" w:history="1">
        <w:r>
          <w:rPr>
            <w:color w:val="0000FF"/>
          </w:rPr>
          <w:t>пунктом 7 раздела 2</w:t>
        </w:r>
      </w:hyperlink>
      <w:r>
        <w:t xml:space="preserve"> настоящего Порядка.</w: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Title"/>
        <w:jc w:val="center"/>
        <w:outlineLvl w:val="1"/>
      </w:pPr>
      <w:r>
        <w:t>2. УСЛОВИЯ И ПОРЯДОК ПРЕДОСТАВЛЕНИЯ СУБСИДИИ</w: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ind w:firstLine="540"/>
        <w:jc w:val="both"/>
      </w:pPr>
      <w:bookmarkStart w:id="4" w:name="P46"/>
      <w:bookmarkEnd w:id="4"/>
      <w:r>
        <w:t>7. Микрофинансовая организация на дату подачи заявления на предоставление субсидии должна соответствовать следующим требованиям: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1) наличие государственной регистрации в установленном федеральным законодательством порядке на территории Чукотского автономного округа;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2)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3) отсутствие просроченной задолженности по возврату в окружной бюджет средств, предоставленных, в том числе в соответствии с иными правовыми актами, и иной просроченной задолженности перед окружным бюджетом;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4) микрофинансовая организация не должна находиться в процессе реорганизации, ликвидации, в отношении микрофинансовой организации не должна быть введена процедура банкротства, деятельность микрофинансовой организации не должна быть приостановлена в порядке, предусмотренном законодательством Российской Федерации;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 xml:space="preserve">5) сведения о микрофинансовой организации должны быть внесены в государственный </w:t>
      </w:r>
      <w:r>
        <w:lastRenderedPageBreak/>
        <w:t xml:space="preserve">реестр микрофинансовых организаций 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 июля 2010 года N 151-ФЗ "О микрофинансовой деятельности и микрофинансовых организациях" или микрофинансовой организацией должно быть направлено в Банк России заявление о внесении сведений о юридическом лице в государственный реестр микрофинансовых организаций;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6) наличие у микрофинансовой организации специальной программы по предоставлению микрозаймов малым и средним предприятиям и микропредприятиям.</w:t>
      </w:r>
    </w:p>
    <w:p w:rsidR="00651BAD" w:rsidRDefault="00651BAD">
      <w:pPr>
        <w:pStyle w:val="ConsPlusNormal"/>
        <w:spacing w:before="220"/>
        <w:ind w:firstLine="540"/>
        <w:jc w:val="both"/>
      </w:pPr>
      <w:bookmarkStart w:id="5" w:name="P53"/>
      <w:bookmarkEnd w:id="5"/>
      <w:r>
        <w:t>8. Для заключения соглашения о предоставлении субсидии (далее - соглашение) микрофинансовая организация в срок до 14 декабря 2019 года представляет в Департамент следующие документы: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 xml:space="preserve">1) </w:t>
      </w:r>
      <w:hyperlink w:anchor="P145" w:history="1">
        <w:r>
          <w:rPr>
            <w:color w:val="0000FF"/>
          </w:rPr>
          <w:t>заявление</w:t>
        </w:r>
      </w:hyperlink>
      <w:r>
        <w:t xml:space="preserve"> на предоставление субсидии по форме согласно приложению 1 к настоящему Порядку;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2) копии учредительных документов и имеющихся изменений к ним, заверенные подписью руководителя и печатью (при наличии печати);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3) письмо микрофинансовой организации в произвольной форме о согласии и принятии микрофинансовой организацией обязательств по включению в договоры (соглашения), заключаемые в целях исполнения обязательств по договорам (соглашениям) о предоставлении субсидии, обязательств по согласию лиц, являющихся поставщиками (подрядчиками, исполнителями) по указанным договорам (соглашениям), на осуществление Департаментом и органами государственного финансового контроля проверок соблюдения ими условий, целей и порядка предоставления субсидии;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4) копию свидетельства о внесении сведений о юридическом лице в государственный реестр микрофинансовых организаций, заверенную подписью руководителя и печатью (при наличии печати), или копию заявления о внесении сведений о юридическом лице в государственный реестр микрофинансовых организаций, направленного микрофинансовой организацией в Банк России (без приложений), заверенную подписью руководителя и печатью (при наличии печати);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5) копию специальной программы по предоставлению микрозаймов малым и средним предприятиям и микропредприятиям, заверенную подписью руководителя и печатью (при наличии печати).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9. Департамент в течение двух рабочих дней со дня поступления заявления на предоставление субсидии и документов от микрофинансовой организации с использованием системы межведомственного электронного взаимодействия направляет в уполномоченные органы запросы о предоставлении: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1) сведений, содержащихся в Едином государственном реестре юридических лиц;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2) сведений о наличии (отсутствии)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(по состоянию на дату подачи заявления на предоставление субсидии).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 xml:space="preserve">10. Департамент в течение пяти рабочих дней со дня окончания приема документов, установленного </w:t>
      </w:r>
      <w:hyperlink w:anchor="P53" w:history="1">
        <w:r>
          <w:rPr>
            <w:color w:val="0000FF"/>
          </w:rPr>
          <w:t>пунктом 8</w:t>
        </w:r>
      </w:hyperlink>
      <w:r>
        <w:t xml:space="preserve"> настоящего раздела, рассматривает представленные документы и принимает решение о заключении соглашения или об отказе в предоставлении субсидии.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11. Решение об отказе в предоставлении субсидии принимается Департаментом в случае:</w:t>
      </w:r>
    </w:p>
    <w:p w:rsidR="00651BAD" w:rsidRDefault="00651BAD">
      <w:pPr>
        <w:pStyle w:val="ConsPlusNormal"/>
        <w:spacing w:before="220"/>
        <w:ind w:firstLine="540"/>
        <w:jc w:val="both"/>
      </w:pPr>
      <w:bookmarkStart w:id="6" w:name="P64"/>
      <w:bookmarkEnd w:id="6"/>
      <w:r>
        <w:t xml:space="preserve">1) несоответствия представленных микрофинансовой организацией документов </w:t>
      </w:r>
      <w:r>
        <w:lastRenderedPageBreak/>
        <w:t xml:space="preserve">требованиям, определенным </w:t>
      </w:r>
      <w:hyperlink w:anchor="P53" w:history="1">
        <w:r>
          <w:rPr>
            <w:color w:val="0000FF"/>
          </w:rPr>
          <w:t>пунктом 8</w:t>
        </w:r>
      </w:hyperlink>
      <w:r>
        <w:t xml:space="preserve"> настоящего раздела, или непредставление (предоставление не в полном объеме) указанных документов;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2) недостоверности информации, содержащейся в документах, представленных микрофинансовой организацией;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 xml:space="preserve">3) несоответствия микрофинансовой организации категории, установленной </w:t>
      </w:r>
      <w:hyperlink w:anchor="P41" w:history="1">
        <w:r>
          <w:rPr>
            <w:color w:val="0000FF"/>
          </w:rPr>
          <w:t>пунктом 5 раздела 1</w:t>
        </w:r>
      </w:hyperlink>
      <w:r>
        <w:t xml:space="preserve"> настоящего Порядка;</w:t>
      </w:r>
    </w:p>
    <w:p w:rsidR="00651BAD" w:rsidRDefault="00651BAD">
      <w:pPr>
        <w:pStyle w:val="ConsPlusNormal"/>
        <w:spacing w:before="220"/>
        <w:ind w:firstLine="540"/>
        <w:jc w:val="both"/>
      </w:pPr>
      <w:bookmarkStart w:id="7" w:name="P67"/>
      <w:bookmarkEnd w:id="7"/>
      <w:r>
        <w:t xml:space="preserve">4) несоответствия микрофинансовой организации критерию отбора, установленному </w:t>
      </w:r>
      <w:hyperlink w:anchor="P42" w:history="1">
        <w:r>
          <w:rPr>
            <w:color w:val="0000FF"/>
          </w:rPr>
          <w:t>пунктом 6 раздела 1</w:t>
        </w:r>
      </w:hyperlink>
      <w:r>
        <w:t xml:space="preserve"> настоящего Порядка;</w:t>
      </w:r>
    </w:p>
    <w:p w:rsidR="00651BAD" w:rsidRDefault="00651BAD">
      <w:pPr>
        <w:pStyle w:val="ConsPlusNormal"/>
        <w:spacing w:before="220"/>
        <w:ind w:firstLine="540"/>
        <w:jc w:val="both"/>
      </w:pPr>
      <w:bookmarkStart w:id="8" w:name="P68"/>
      <w:bookmarkEnd w:id="8"/>
      <w:r>
        <w:t xml:space="preserve">5) непоступление в Департамент в срок, установленный </w:t>
      </w:r>
      <w:hyperlink w:anchor="P73" w:history="1">
        <w:r>
          <w:rPr>
            <w:color w:val="0000FF"/>
          </w:rPr>
          <w:t>пунктом 14</w:t>
        </w:r>
      </w:hyperlink>
      <w:r>
        <w:t xml:space="preserve"> настоящего раздела, проекта соглашения, подписанного микрофинансовой организацией.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 xml:space="preserve">12. При наличии оснований, указанных в </w:t>
      </w:r>
      <w:hyperlink w:anchor="P64" w:history="1">
        <w:r>
          <w:rPr>
            <w:color w:val="0000FF"/>
          </w:rPr>
          <w:t>подпунктах 1</w:t>
        </w:r>
      </w:hyperlink>
      <w:r>
        <w:t xml:space="preserve"> - </w:t>
      </w:r>
      <w:hyperlink w:anchor="P67" w:history="1">
        <w:r>
          <w:rPr>
            <w:color w:val="0000FF"/>
          </w:rPr>
          <w:t>4 пункта 11</w:t>
        </w:r>
      </w:hyperlink>
      <w:r>
        <w:t xml:space="preserve"> настоящего раздела, Департамент в течение трех рабочих дней со дня принятия решения об отказе в предоставлении субсидии направляет микрофинансовой организации уведомление с указанием причин отказа, а также с разъяснением порядка обжалования вынесенного решения в соответствии с законодательством Российской Федерации.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Уведомление микрофинансовой организации направляется посредством почтовой или факсимильной связи, либо электронной почты, либо вручается лично.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В случае направления уведомления посредством электронной почты оно направляется микрофинансовой организации по адресу электронной почты, указанному в заявлении.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13. В случае принятия решения о заключении соглашения Департамент в течение трех рабочих дней со дня принятия решения направляет микрофинансовой организации на бумажном носителе проект соглашения в соответствии с типовой формой, установленной Департаментом, в двух экземплярах для подписания.</w:t>
      </w:r>
    </w:p>
    <w:p w:rsidR="00651BAD" w:rsidRDefault="00651BAD">
      <w:pPr>
        <w:pStyle w:val="ConsPlusNormal"/>
        <w:spacing w:before="220"/>
        <w:ind w:firstLine="540"/>
        <w:jc w:val="both"/>
      </w:pPr>
      <w:bookmarkStart w:id="9" w:name="P73"/>
      <w:bookmarkEnd w:id="9"/>
      <w:r>
        <w:t>14. Микрофинансовая организация в течение пяти рабочих дней со дня получения проекта соглашения от Департамента подписывает его со своей стороны и возвращает в Департамент.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 xml:space="preserve">15. В случае поступления в Департамент в срок, установленный </w:t>
      </w:r>
      <w:hyperlink w:anchor="P73" w:history="1">
        <w:r>
          <w:rPr>
            <w:color w:val="0000FF"/>
          </w:rPr>
          <w:t>пунктом 14</w:t>
        </w:r>
      </w:hyperlink>
      <w:r>
        <w:t xml:space="preserve"> настоящего раздела, проекта Соглашения, подписанного микрофинансовой организацией, Департамент в течение 5 рабочих дней со дня поступления проекта соглашения: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1) принимает решение о предоставлении микрофинансовой организации субсидии посредством подписания соглашения со своей стороны;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2) направляет один экземпляр соглашения микрофинансовой организации (далее - получатель субсидии).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 xml:space="preserve">16. В случае непоступления в Департамент в срок, установленный </w:t>
      </w:r>
      <w:hyperlink w:anchor="P73" w:history="1">
        <w:r>
          <w:rPr>
            <w:color w:val="0000FF"/>
          </w:rPr>
          <w:t>пунктом 14</w:t>
        </w:r>
      </w:hyperlink>
      <w:r>
        <w:t xml:space="preserve"> настоящего раздела, проекта Соглашения, подписанного микрофинансовой организацией, Департамент в течение 10 рабочих дней со дня истечения срока, установленного </w:t>
      </w:r>
      <w:hyperlink w:anchor="P73" w:history="1">
        <w:r>
          <w:rPr>
            <w:color w:val="0000FF"/>
          </w:rPr>
          <w:t>пунктом 14</w:t>
        </w:r>
      </w:hyperlink>
      <w:r>
        <w:t xml:space="preserve"> настоящего раздела, на основании </w:t>
      </w:r>
      <w:hyperlink w:anchor="P68" w:history="1">
        <w:r>
          <w:rPr>
            <w:color w:val="0000FF"/>
          </w:rPr>
          <w:t>подпункта 5 пункта 11</w:t>
        </w:r>
      </w:hyperlink>
      <w:r>
        <w:t xml:space="preserve"> настоящего раздела принимает решение об отказе в предоставлении субсидии микрофинансовой организации и письменно уведомляет микрофинансовую организацию о принятом решении с обоснованием причины отказа в предоставлении субсидии, а также разъясняет порядок обжалования вынесенного решения в соответствии с законодательством Российской Федерации.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17. Размер субсидии определяется по формуле:</w: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jc w:val="center"/>
      </w:pPr>
      <w:r w:rsidRPr="00E73791">
        <w:rPr>
          <w:position w:val="-11"/>
        </w:rPr>
        <w:lastRenderedPageBreak/>
        <w:pict>
          <v:shape id="_x0000_i1025" style="width:111.45pt;height:22.55pt" coordsize="" o:spt="100" adj="0,,0" path="" filled="f" stroked="f">
            <v:stroke joinstyle="miter"/>
            <v:imagedata r:id="rId9" o:title="base_23994_22737_32768"/>
            <v:formulas/>
            <v:path o:connecttype="segments"/>
          </v:shape>
        </w:pic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ind w:firstLine="540"/>
        <w:jc w:val="both"/>
      </w:pPr>
      <w:r>
        <w:t>где: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S</w:t>
      </w:r>
      <w:r>
        <w:rPr>
          <w:vertAlign w:val="subscript"/>
        </w:rPr>
        <w:t>i</w:t>
      </w:r>
      <w:r>
        <w:t xml:space="preserve"> - размер субсидии, предоставляемой микрофинансовой организации, рублей;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 xml:space="preserve">C - размер бюджетных ассигнований, предусмотренных Департаменту на мероприятия (но не более объема субсидий, запрашиваемых микрофинансовыми организациями, соответствующими категории, установленной </w:t>
      </w:r>
      <w:hyperlink w:anchor="P41" w:history="1">
        <w:r>
          <w:rPr>
            <w:color w:val="0000FF"/>
          </w:rPr>
          <w:t>пунктом 5 раздела 1</w:t>
        </w:r>
      </w:hyperlink>
      <w:r>
        <w:t xml:space="preserve"> настоящего Порядка, и критерию, установленному </w:t>
      </w:r>
      <w:hyperlink w:anchor="P42" w:history="1">
        <w:r>
          <w:rPr>
            <w:color w:val="0000FF"/>
          </w:rPr>
          <w:t>пунктом 6 раздела 1</w:t>
        </w:r>
      </w:hyperlink>
      <w:r>
        <w:t xml:space="preserve"> настоящего Порядка), рублей;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i</w:t>
      </w:r>
      <w:r>
        <w:t xml:space="preserve"> - объем субсидии, запрашиваемый микрофинансовой организацией в соответствии с заявлением на предоставление субсидии, рублей;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rPr>
          <w:vertAlign w:val="subscript"/>
        </w:rPr>
        <w:t>n</w:t>
      </w:r>
      <w:r>
        <w:t xml:space="preserve"> - количество микрофинансовых организаций, соответствующих категории, установленной </w:t>
      </w:r>
      <w:hyperlink w:anchor="P41" w:history="1">
        <w:r>
          <w:rPr>
            <w:color w:val="0000FF"/>
          </w:rPr>
          <w:t>пунктом 5 раздела 1</w:t>
        </w:r>
      </w:hyperlink>
      <w:r>
        <w:t xml:space="preserve"> настоящего Порядка, и критерию, установленному </w:t>
      </w:r>
      <w:hyperlink w:anchor="P42" w:history="1">
        <w:r>
          <w:rPr>
            <w:color w:val="0000FF"/>
          </w:rPr>
          <w:t>пунктом 6 раздела 1</w:t>
        </w:r>
      </w:hyperlink>
      <w:r>
        <w:t xml:space="preserve"> настоящего Порядка.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18. Получатель субсидии: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1) не имеет права за счет средств субсидии приобретать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2) обеспечивает ведение раздельного бухгалтерского учета по денежным средствам, предоставленным за счет субсидии;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 xml:space="preserve">3) обязан соблюдать требования к микрофинансовым организациям, а также их деятельности, установленные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2 июля 2010 года N 151-ФЗ "О микрофинансовой деятельности и микрофинансовых организациях", а также </w:t>
      </w:r>
      <w:hyperlink r:id="rId11" w:history="1">
        <w:r>
          <w:rPr>
            <w:color w:val="0000FF"/>
          </w:rPr>
          <w:t>Приказом</w:t>
        </w:r>
      </w:hyperlink>
      <w:r>
        <w:t xml:space="preserve"> Министерства экономического развития Российской Федерации от 14 марта 2019 года N 125 "Об утверждении Требований к реализации мероприятий, осуществляемых субъектами Российской Федерации, бюджетам которых предоставляются субсидии на государственную поддержку малого и среднего предпринимательства в субъектах Российской Федерации в целях достижения целей, показателей и результатов региональных проектов, обеспечивающих достижение целей, показателей и результатов федеральных проектов, входящих в состав национального проекта "Малое и среднее предпринимательство и поддержка индивидуальной предпринимательской инициативы", и требований к организациям, образующим инфраструктуру поддержки субъектов малого и среднего предпринимательства".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19. Результатом предоставления субсидии является достижение показателя "Предоставлены субсидии из федерального бюджета органам государственной власти субъектов Российской Федерации на исполнение расходных обязательств, предусматривающих создание и (или) развитие государственных микрофинансовых организаций, а также субсидии государственным микрофинансовым организациям на субсидирование ставки вознаграждения по микрозаймам субъектов малого и среднего предпринимательства", а именно в 2019 году - 50 625,3 тыс. рублей.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Количественное значение результата предоставления субсидии для получателя субсидии устанавливается Департаментом в соглашении пропорционально размеру субсидии, перечисленной получателю субсидии.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 xml:space="preserve">20. Показателем, необходимым для достижения результата предоставления субсидии, является "Количество выдаваемых микрозаймов микрофинансовыми организациями субъектам малого и среднего предпринимательства (нарастающим итогом)", а именно в 2019 году - 0 ед., в </w:t>
      </w:r>
      <w:r>
        <w:lastRenderedPageBreak/>
        <w:t>2020 году - 44 ед.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Количественное значение показателя, необходимого для достижения результата предоставления субсидии, для получателя субсидии устанавливается Департаментом в соглашении пропорционально размеру субсидии, перечисленной получателю субсидии.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21. Получатель субсидии обязан обеспечить выполнение установленных в соглашении значений результата предоставления субсидии и показателя, необходимого для достижения результата предоставления субсидии.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 xml:space="preserve">Недостижение получателем субсидии результата предоставления субсидии и (или) показателя, необходимого для достижения результата предоставления субсидии, значения которых установлены в соглашении, является нарушением условий предоставления субсидии и служит основанием для возврата субсидии в окружной бюджет в соответствии с </w:t>
      </w:r>
      <w:hyperlink w:anchor="P106" w:history="1">
        <w:r>
          <w:rPr>
            <w:color w:val="0000FF"/>
          </w:rPr>
          <w:t>разделом 4</w:t>
        </w:r>
      </w:hyperlink>
      <w:r>
        <w:t xml:space="preserve"> настоящего Порядка.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22. Перечисление субсидии осуществляется единовременно в безналичном порядке путем перечисления денежных средств на расчетный счет получателя субсидии в течение пяти рабочих дней со дня поступления в Департамент от получателя субсидии заявления на перечисление субсидии по форме, утвержденной соглашением.</w: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Title"/>
        <w:jc w:val="center"/>
        <w:outlineLvl w:val="1"/>
      </w:pPr>
      <w:r>
        <w:t>3. ТРЕБОВАНИЯ К ОТЧЕТНОСТИ</w: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ind w:firstLine="540"/>
        <w:jc w:val="both"/>
      </w:pPr>
      <w:bookmarkStart w:id="10" w:name="P101"/>
      <w:bookmarkEnd w:id="10"/>
      <w:r>
        <w:t>23. Получатель субсидии представляет в Департамент: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 xml:space="preserve">1) отчет о достижении результата предоставления субсидии и показателя, необходимого для достижения результата предоставления субсидии, по </w:t>
      </w:r>
      <w:hyperlink w:anchor="P218" w:history="1">
        <w:r>
          <w:rPr>
            <w:color w:val="0000FF"/>
          </w:rPr>
          <w:t>форме</w:t>
        </w:r>
      </w:hyperlink>
      <w:r>
        <w:t xml:space="preserve"> согласно приложению 2 к настоящему Порядку - не позднее 3 рабочего дня первого месяца года, следующего за годом предоставления субсидии, и не позднее 3 рабочего дня первого месяца второго года, следующего за годом предоставления субсидии;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2) иные отчеты об использовании субсидии по формам и в сроки, установленным соглашением.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 xml:space="preserve">24. Получатель субсидии представляет отчет о достижении результата предоставления субсидии и показателя, необходимого для достижения результата предоставления субсидии, а также иные отчеты об использовании субсидии, указанные в </w:t>
      </w:r>
      <w:hyperlink w:anchor="P101" w:history="1">
        <w:r>
          <w:rPr>
            <w:color w:val="0000FF"/>
          </w:rPr>
          <w:t>пункте 23</w:t>
        </w:r>
      </w:hyperlink>
      <w:r>
        <w:t xml:space="preserve"> настоящего раздела, на бумажном носителе непосредственно в Департамент либо направляет их в адрес Департамента почтовым отправлением (с одновременным направлением в электронном виде на адрес электронной почты).</w: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Title"/>
        <w:jc w:val="center"/>
        <w:outlineLvl w:val="1"/>
      </w:pPr>
      <w:bookmarkStart w:id="11" w:name="P106"/>
      <w:bookmarkEnd w:id="11"/>
      <w:r>
        <w:t>4. ТРЕБОВАНИЯ ОБ ОСУЩЕСТВЛЕНИИ КОНТРОЛЯ ЗА СОБЛЮДЕНИЕМ</w:t>
      </w:r>
    </w:p>
    <w:p w:rsidR="00651BAD" w:rsidRDefault="00651BAD">
      <w:pPr>
        <w:pStyle w:val="ConsPlusTitle"/>
        <w:jc w:val="center"/>
      </w:pPr>
      <w:r>
        <w:t>УСЛОВИЙ, ЦЕЛЕЙ И ПОРЯДКА ПРЕДОСТАВЛЕНИЯ СУБСИДИИ</w:t>
      </w:r>
    </w:p>
    <w:p w:rsidR="00651BAD" w:rsidRDefault="00651BAD">
      <w:pPr>
        <w:pStyle w:val="ConsPlusTitle"/>
        <w:jc w:val="center"/>
      </w:pPr>
      <w:r>
        <w:t>И ОТВЕТСТВЕННОСТИ ЗА ИХ НАРУШЕНИЕ</w: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ind w:firstLine="540"/>
        <w:jc w:val="both"/>
      </w:pPr>
      <w:r>
        <w:t>25. Контроль за соблюдением условий, целей и порядка предоставления субсидии осуществляется Департаментом.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26. Обязательная проверка соблюдения условий, целей и порядка предоставления субсидии получателем субсидии проводится Департаментом и органами государственного финансового контроля.</w:t>
      </w:r>
    </w:p>
    <w:p w:rsidR="00651BAD" w:rsidRDefault="00651BAD">
      <w:pPr>
        <w:pStyle w:val="ConsPlusNormal"/>
        <w:spacing w:before="220"/>
        <w:ind w:firstLine="540"/>
        <w:jc w:val="both"/>
      </w:pPr>
      <w:bookmarkStart w:id="12" w:name="P112"/>
      <w:bookmarkEnd w:id="12"/>
      <w:r>
        <w:t xml:space="preserve">27. В случае нарушения получателем субсидии условий, целей и порядка предоставления субсидии, а также выявления фактов предоставления Получателем субсидии документов, содержащих недостоверную информацию, субсидия подлежит возврату в окружной бюджет в </w:t>
      </w:r>
      <w:r>
        <w:lastRenderedPageBreak/>
        <w:t>полном объеме.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28. Оценка достижения результата предоставления субсидии и показателя, необходимого для достижения результата предоставления субсидии, для каждого получателя субсидии осуществляется Департаментом по итогам календарного года в срок до 10 февраля года, следующего за годом предоставления субсидии, и в срок до 10 февраля второго года, следующего за годом предоставления субсидии.</w:t>
      </w:r>
    </w:p>
    <w:p w:rsidR="00651BAD" w:rsidRDefault="00651BAD">
      <w:pPr>
        <w:pStyle w:val="ConsPlusNormal"/>
        <w:spacing w:before="220"/>
        <w:ind w:firstLine="540"/>
        <w:jc w:val="both"/>
      </w:pPr>
      <w:bookmarkStart w:id="13" w:name="P114"/>
      <w:bookmarkEnd w:id="13"/>
      <w:r>
        <w:t>29. В случае, если получателем субсидии не достигнуты результат предоставления субсидии и (или) показатель, необходимый для достижения результата предоставления субсидии, значения которых установлены в соглашении, получатель субсидии осуществляет возврат субсидии в окружной бюджет (Vвозврата) в размере, определяемом по формуле:</w: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jc w:val="center"/>
      </w:pPr>
      <w:r>
        <w:t>Vвозврата = ((1 - Rфакт / Rсогл) +</w:t>
      </w:r>
    </w:p>
    <w:p w:rsidR="00651BAD" w:rsidRDefault="00651BAD">
      <w:pPr>
        <w:pStyle w:val="ConsPlusNormal"/>
        <w:jc w:val="center"/>
      </w:pPr>
      <w:r>
        <w:t>+ (1 - Pфакт / Рсогл)) x S x 0,01,</w: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ind w:firstLine="540"/>
        <w:jc w:val="both"/>
      </w:pPr>
      <w:r>
        <w:t>где: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Rфакт - достигнутое значение результата предоставления субсидии;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Rсогл - плановое значение результата предоставления субсидии, установленное в соглашении;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Рфакт - достигнутое значение показателя, необходимого для достижения результата предоставления субсидии;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Рплан - плановое значение показателя, необходимого для достижения результата предоставления субсидии, установленное в соглашении;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S - объем предоставленной получателю субсидии (без учета остатка субсидии, не использованного по состоянию на 1 января текущего финансового года);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0,01 - корректирующий коэффициент.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Значение коэффициента от деления "Rфакт / Rсогл", "Pфакт / Рсогл" округляется до трех знаков после запятой.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Рассчитанный размер возврата субсидии подлежит округлению по математическим правилам до целого рубля.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>30. Возврат субсидии получателем субсидии осуществляется в следующем порядке: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 xml:space="preserve">1) Департамент в течение 10 дней со дня выявления случая, определенного </w:t>
      </w:r>
      <w:hyperlink w:anchor="P112" w:history="1">
        <w:r>
          <w:rPr>
            <w:color w:val="0000FF"/>
          </w:rPr>
          <w:t>пунктами 27</w:t>
        </w:r>
      </w:hyperlink>
      <w:r>
        <w:t xml:space="preserve"> и </w:t>
      </w:r>
      <w:hyperlink w:anchor="P114" w:history="1">
        <w:r>
          <w:rPr>
            <w:color w:val="0000FF"/>
          </w:rPr>
          <w:t>29</w:t>
        </w:r>
      </w:hyperlink>
      <w:r>
        <w:t xml:space="preserve"> настоящего раздела, направляет получателю субсидии письменное уведомление об обнаруженном факте нарушения;</w:t>
      </w:r>
    </w:p>
    <w:p w:rsidR="00651BAD" w:rsidRDefault="00651BAD">
      <w:pPr>
        <w:pStyle w:val="ConsPlusNormal"/>
        <w:spacing w:before="220"/>
        <w:ind w:firstLine="540"/>
        <w:jc w:val="both"/>
      </w:pPr>
      <w:bookmarkStart w:id="14" w:name="P130"/>
      <w:bookmarkEnd w:id="14"/>
      <w:r>
        <w:t>2) получатель субсидии в течение 20 дней со дня получения письменного уведомления перечисляет в окружной бюджет субсидию.</w:t>
      </w:r>
    </w:p>
    <w:p w:rsidR="00651BAD" w:rsidRDefault="00651BAD">
      <w:pPr>
        <w:pStyle w:val="ConsPlusNormal"/>
        <w:spacing w:before="220"/>
        <w:ind w:firstLine="540"/>
        <w:jc w:val="both"/>
      </w:pPr>
      <w:r>
        <w:t xml:space="preserve">В случае, если получатель субсидии не исполнил установленные </w:t>
      </w:r>
      <w:hyperlink w:anchor="P130" w:history="1">
        <w:r>
          <w:rPr>
            <w:color w:val="0000FF"/>
          </w:rPr>
          <w:t>подпунктом 2</w:t>
        </w:r>
      </w:hyperlink>
      <w:r>
        <w:t xml:space="preserve"> настоящего пункта требования, Департамент взыскивает с получателя субсидии денежные средства в судебном порядке в соответствии с законодательством Российской Федерации.</w: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jc w:val="right"/>
        <w:outlineLvl w:val="1"/>
      </w:pPr>
      <w:r>
        <w:t>Приложение 1</w:t>
      </w:r>
    </w:p>
    <w:p w:rsidR="00651BAD" w:rsidRDefault="00651BAD">
      <w:pPr>
        <w:pStyle w:val="ConsPlusNormal"/>
        <w:jc w:val="right"/>
      </w:pPr>
      <w:r>
        <w:t>к Порядку предоставления субсидии из окружного бюджета</w:t>
      </w:r>
    </w:p>
    <w:p w:rsidR="00651BAD" w:rsidRDefault="00651BAD">
      <w:pPr>
        <w:pStyle w:val="ConsPlusNormal"/>
        <w:jc w:val="right"/>
      </w:pPr>
      <w:r>
        <w:t>некоммерческим организациям на финансовое обеспечение</w:t>
      </w:r>
    </w:p>
    <w:p w:rsidR="00651BAD" w:rsidRDefault="00651BAD">
      <w:pPr>
        <w:pStyle w:val="ConsPlusNormal"/>
        <w:jc w:val="right"/>
      </w:pPr>
      <w:r>
        <w:t>затрат, связанных с формированием (пополнением) фондов</w:t>
      </w:r>
    </w:p>
    <w:p w:rsidR="00651BAD" w:rsidRDefault="00651BAD">
      <w:pPr>
        <w:pStyle w:val="ConsPlusNormal"/>
        <w:jc w:val="right"/>
      </w:pPr>
      <w:r>
        <w:t>микрофинансовой организации</w: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jc w:val="right"/>
      </w:pPr>
      <w:r>
        <w:t>Форма</w: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nformat"/>
        <w:jc w:val="both"/>
      </w:pPr>
      <w:bookmarkStart w:id="15" w:name="P145"/>
      <w:bookmarkEnd w:id="15"/>
      <w:r>
        <w:t xml:space="preserve">                                 ЗАЯВЛЕНИЕ</w:t>
      </w:r>
    </w:p>
    <w:p w:rsidR="00651BAD" w:rsidRDefault="00651BAD">
      <w:pPr>
        <w:pStyle w:val="ConsPlusNonformat"/>
        <w:jc w:val="both"/>
      </w:pPr>
      <w:r>
        <w:t xml:space="preserve">              на предоставление субсидии из окружного бюджета</w:t>
      </w:r>
    </w:p>
    <w:p w:rsidR="00651BAD" w:rsidRDefault="00651BAD">
      <w:pPr>
        <w:pStyle w:val="ConsPlusNonformat"/>
        <w:jc w:val="both"/>
      </w:pPr>
      <w:r>
        <w:t xml:space="preserve">       некоммерческим организациям на финансовое обеспечение затрат,</w:t>
      </w:r>
    </w:p>
    <w:p w:rsidR="00651BAD" w:rsidRDefault="00651BAD">
      <w:pPr>
        <w:pStyle w:val="ConsPlusNonformat"/>
        <w:jc w:val="both"/>
      </w:pPr>
      <w:r>
        <w:t xml:space="preserve">              связанных с формированием (пополнением) фондов</w:t>
      </w:r>
    </w:p>
    <w:p w:rsidR="00651BAD" w:rsidRDefault="00651BAD">
      <w:pPr>
        <w:pStyle w:val="ConsPlusNonformat"/>
        <w:jc w:val="both"/>
      </w:pPr>
      <w:r>
        <w:t xml:space="preserve">                        микрофинансовой организации</w:t>
      </w:r>
    </w:p>
    <w:p w:rsidR="00651BAD" w:rsidRDefault="00651BAD">
      <w:pPr>
        <w:pStyle w:val="ConsPlusNonformat"/>
        <w:jc w:val="both"/>
      </w:pPr>
    </w:p>
    <w:p w:rsidR="00651BAD" w:rsidRDefault="00651BAD">
      <w:pPr>
        <w:pStyle w:val="ConsPlusNonformat"/>
        <w:jc w:val="both"/>
      </w:pPr>
      <w:r>
        <w:t>__________________________________________________________________________,</w:t>
      </w:r>
    </w:p>
    <w:p w:rsidR="00651BAD" w:rsidRDefault="00651BAD">
      <w:pPr>
        <w:pStyle w:val="ConsPlusNonformat"/>
        <w:jc w:val="both"/>
      </w:pPr>
      <w:r>
        <w:t>(указать организационно-правовую форму и полное наименование микрокредитной</w:t>
      </w:r>
    </w:p>
    <w:p w:rsidR="00651BAD" w:rsidRDefault="00651BAD">
      <w:pPr>
        <w:pStyle w:val="ConsPlusNonformat"/>
        <w:jc w:val="both"/>
      </w:pPr>
      <w:r>
        <w:t xml:space="preserve">                                компании)</w:t>
      </w:r>
    </w:p>
    <w:p w:rsidR="00651BAD" w:rsidRDefault="00651BAD">
      <w:pPr>
        <w:pStyle w:val="ConsPlusNonformat"/>
        <w:jc w:val="both"/>
      </w:pPr>
    </w:p>
    <w:p w:rsidR="00651BAD" w:rsidRDefault="00651BAD">
      <w:pPr>
        <w:pStyle w:val="ConsPlusNonformat"/>
        <w:jc w:val="both"/>
      </w:pPr>
      <w:r>
        <w:t xml:space="preserve">ознакомившись  с  условиями  </w:t>
      </w:r>
      <w:hyperlink w:anchor="P28" w:history="1">
        <w:r>
          <w:rPr>
            <w:color w:val="0000FF"/>
          </w:rPr>
          <w:t>Порядка</w:t>
        </w:r>
      </w:hyperlink>
      <w:r>
        <w:t xml:space="preserve">  предоставления  субсидии из окружного</w:t>
      </w:r>
    </w:p>
    <w:p w:rsidR="00651BAD" w:rsidRDefault="00651BAD">
      <w:pPr>
        <w:pStyle w:val="ConsPlusNonformat"/>
        <w:jc w:val="both"/>
      </w:pPr>
      <w:r>
        <w:t>бюджета  некоммерческим  организациям  на  финансовое  обеспечение  затрат,</w:t>
      </w:r>
    </w:p>
    <w:p w:rsidR="00651BAD" w:rsidRDefault="00651BAD">
      <w:pPr>
        <w:pStyle w:val="ConsPlusNonformat"/>
        <w:jc w:val="both"/>
      </w:pPr>
      <w:r>
        <w:t>связанных с формированием (пополнением) фондов микрофинансовой организации,</w:t>
      </w:r>
    </w:p>
    <w:p w:rsidR="00651BAD" w:rsidRDefault="00651BAD">
      <w:pPr>
        <w:pStyle w:val="ConsPlusNonformat"/>
        <w:jc w:val="both"/>
      </w:pPr>
      <w:r>
        <w:t>утвержденного  Постановлением  Правительства  Чукотского автономного округа</w:t>
      </w:r>
    </w:p>
    <w:p w:rsidR="00651BAD" w:rsidRDefault="00651BAD">
      <w:pPr>
        <w:pStyle w:val="ConsPlusNonformat"/>
        <w:jc w:val="both"/>
      </w:pPr>
      <w:r>
        <w:t>от  9  декабря  2019  года  N  553  (далее  - Порядок), просит предоставить</w:t>
      </w:r>
    </w:p>
    <w:p w:rsidR="00651BAD" w:rsidRDefault="00651BAD">
      <w:pPr>
        <w:pStyle w:val="ConsPlusNonformat"/>
        <w:jc w:val="both"/>
      </w:pPr>
      <w:r>
        <w:t>государственную  поддержку в виде субсидии на финансовое обеспечение затрат</w:t>
      </w:r>
    </w:p>
    <w:p w:rsidR="00651BAD" w:rsidRDefault="00651BAD">
      <w:pPr>
        <w:pStyle w:val="ConsPlusNonformat"/>
        <w:jc w:val="both"/>
      </w:pPr>
      <w:r>
        <w:t>в размере ________ руб. ____ коп.</w:t>
      </w:r>
    </w:p>
    <w:p w:rsidR="00651BAD" w:rsidRDefault="00651BAD">
      <w:pPr>
        <w:pStyle w:val="ConsPlusNonformat"/>
        <w:jc w:val="both"/>
      </w:pPr>
      <w:r>
        <w:t xml:space="preserve">    Сведения о юридическом лице:</w:t>
      </w:r>
    </w:p>
    <w:p w:rsidR="00651BAD" w:rsidRDefault="00651BA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4"/>
        <w:gridCol w:w="4309"/>
      </w:tblGrid>
      <w:tr w:rsidR="00651BAD">
        <w:tc>
          <w:tcPr>
            <w:tcW w:w="4644" w:type="dxa"/>
          </w:tcPr>
          <w:p w:rsidR="00651BAD" w:rsidRDefault="00651BAD">
            <w:pPr>
              <w:pStyle w:val="ConsPlusNormal"/>
              <w:jc w:val="both"/>
            </w:pPr>
            <w:r>
              <w:t>Сокращенное наименование юридического лица:</w:t>
            </w:r>
          </w:p>
        </w:tc>
        <w:tc>
          <w:tcPr>
            <w:tcW w:w="4309" w:type="dxa"/>
          </w:tcPr>
          <w:p w:rsidR="00651BAD" w:rsidRDefault="00651BAD">
            <w:pPr>
              <w:pStyle w:val="ConsPlusNormal"/>
            </w:pPr>
          </w:p>
        </w:tc>
      </w:tr>
      <w:tr w:rsidR="00651BAD">
        <w:tc>
          <w:tcPr>
            <w:tcW w:w="4644" w:type="dxa"/>
          </w:tcPr>
          <w:p w:rsidR="00651BAD" w:rsidRDefault="00651BAD">
            <w:pPr>
              <w:pStyle w:val="ConsPlusNormal"/>
              <w:jc w:val="both"/>
            </w:pPr>
            <w:r>
              <w:t>ИНН</w:t>
            </w:r>
          </w:p>
        </w:tc>
        <w:tc>
          <w:tcPr>
            <w:tcW w:w="4309" w:type="dxa"/>
          </w:tcPr>
          <w:p w:rsidR="00651BAD" w:rsidRDefault="00651BAD">
            <w:pPr>
              <w:pStyle w:val="ConsPlusNormal"/>
            </w:pPr>
          </w:p>
        </w:tc>
      </w:tr>
      <w:tr w:rsidR="00651BAD">
        <w:tc>
          <w:tcPr>
            <w:tcW w:w="4644" w:type="dxa"/>
          </w:tcPr>
          <w:p w:rsidR="00651BAD" w:rsidRDefault="00651BAD">
            <w:pPr>
              <w:pStyle w:val="ConsPlusNormal"/>
              <w:jc w:val="both"/>
            </w:pPr>
            <w:r>
              <w:t>ОГРН</w:t>
            </w:r>
          </w:p>
        </w:tc>
        <w:tc>
          <w:tcPr>
            <w:tcW w:w="4309" w:type="dxa"/>
          </w:tcPr>
          <w:p w:rsidR="00651BAD" w:rsidRDefault="00651BAD">
            <w:pPr>
              <w:pStyle w:val="ConsPlusNormal"/>
            </w:pPr>
          </w:p>
        </w:tc>
      </w:tr>
      <w:tr w:rsidR="00651BAD">
        <w:tc>
          <w:tcPr>
            <w:tcW w:w="4644" w:type="dxa"/>
          </w:tcPr>
          <w:p w:rsidR="00651BAD" w:rsidRDefault="00651BAD">
            <w:pPr>
              <w:pStyle w:val="ConsPlusNormal"/>
              <w:jc w:val="both"/>
            </w:pPr>
            <w:r>
              <w:t>Юридический (почтовый) адрес:</w:t>
            </w:r>
          </w:p>
        </w:tc>
        <w:tc>
          <w:tcPr>
            <w:tcW w:w="4309" w:type="dxa"/>
          </w:tcPr>
          <w:p w:rsidR="00651BAD" w:rsidRDefault="00651BAD">
            <w:pPr>
              <w:pStyle w:val="ConsPlusNormal"/>
            </w:pPr>
          </w:p>
        </w:tc>
      </w:tr>
      <w:tr w:rsidR="00651BAD">
        <w:tc>
          <w:tcPr>
            <w:tcW w:w="4644" w:type="dxa"/>
          </w:tcPr>
          <w:p w:rsidR="00651BAD" w:rsidRDefault="00651BAD">
            <w:pPr>
              <w:pStyle w:val="ConsPlusNormal"/>
              <w:jc w:val="both"/>
            </w:pPr>
            <w:r>
              <w:t>Фактический (почтовый) адрес:</w:t>
            </w:r>
          </w:p>
        </w:tc>
        <w:tc>
          <w:tcPr>
            <w:tcW w:w="4309" w:type="dxa"/>
          </w:tcPr>
          <w:p w:rsidR="00651BAD" w:rsidRDefault="00651BAD">
            <w:pPr>
              <w:pStyle w:val="ConsPlusNormal"/>
            </w:pPr>
          </w:p>
        </w:tc>
      </w:tr>
      <w:tr w:rsidR="00651BAD">
        <w:tc>
          <w:tcPr>
            <w:tcW w:w="4644" w:type="dxa"/>
          </w:tcPr>
          <w:p w:rsidR="00651BAD" w:rsidRDefault="00651BAD">
            <w:pPr>
              <w:pStyle w:val="ConsPlusNormal"/>
              <w:jc w:val="both"/>
            </w:pPr>
            <w:r>
              <w:t>Должность руководителя</w:t>
            </w:r>
          </w:p>
        </w:tc>
        <w:tc>
          <w:tcPr>
            <w:tcW w:w="4309" w:type="dxa"/>
          </w:tcPr>
          <w:p w:rsidR="00651BAD" w:rsidRDefault="00651BAD">
            <w:pPr>
              <w:pStyle w:val="ConsPlusNormal"/>
            </w:pPr>
          </w:p>
        </w:tc>
      </w:tr>
      <w:tr w:rsidR="00651BAD">
        <w:tc>
          <w:tcPr>
            <w:tcW w:w="4644" w:type="dxa"/>
          </w:tcPr>
          <w:p w:rsidR="00651BAD" w:rsidRDefault="00651BAD">
            <w:pPr>
              <w:pStyle w:val="ConsPlusNormal"/>
              <w:jc w:val="both"/>
            </w:pPr>
            <w:r>
              <w:t>Ф.И.О. руководителя (полностью)</w:t>
            </w:r>
          </w:p>
        </w:tc>
        <w:tc>
          <w:tcPr>
            <w:tcW w:w="4309" w:type="dxa"/>
          </w:tcPr>
          <w:p w:rsidR="00651BAD" w:rsidRDefault="00651BAD">
            <w:pPr>
              <w:pStyle w:val="ConsPlusNormal"/>
            </w:pPr>
          </w:p>
        </w:tc>
      </w:tr>
      <w:tr w:rsidR="00651BAD">
        <w:tc>
          <w:tcPr>
            <w:tcW w:w="4644" w:type="dxa"/>
          </w:tcPr>
          <w:p w:rsidR="00651BAD" w:rsidRDefault="00651BAD">
            <w:pPr>
              <w:pStyle w:val="ConsPlusNormal"/>
              <w:jc w:val="both"/>
            </w:pPr>
            <w:r>
              <w:t>Контактные телефоны, факс</w:t>
            </w:r>
          </w:p>
        </w:tc>
        <w:tc>
          <w:tcPr>
            <w:tcW w:w="4309" w:type="dxa"/>
          </w:tcPr>
          <w:p w:rsidR="00651BAD" w:rsidRDefault="00651BAD">
            <w:pPr>
              <w:pStyle w:val="ConsPlusNormal"/>
            </w:pPr>
          </w:p>
        </w:tc>
      </w:tr>
      <w:tr w:rsidR="00651BAD">
        <w:tc>
          <w:tcPr>
            <w:tcW w:w="4644" w:type="dxa"/>
          </w:tcPr>
          <w:p w:rsidR="00651BAD" w:rsidRDefault="00651BAD">
            <w:pPr>
              <w:pStyle w:val="ConsPlusNormal"/>
              <w:jc w:val="both"/>
            </w:pPr>
            <w:r>
              <w:t>Адрес электронной почты</w:t>
            </w:r>
          </w:p>
        </w:tc>
        <w:tc>
          <w:tcPr>
            <w:tcW w:w="4309" w:type="dxa"/>
          </w:tcPr>
          <w:p w:rsidR="00651BAD" w:rsidRDefault="00651BAD">
            <w:pPr>
              <w:pStyle w:val="ConsPlusNormal"/>
            </w:pPr>
          </w:p>
        </w:tc>
      </w:tr>
      <w:tr w:rsidR="00651BAD">
        <w:tc>
          <w:tcPr>
            <w:tcW w:w="4644" w:type="dxa"/>
            <w:vMerge w:val="restart"/>
          </w:tcPr>
          <w:p w:rsidR="00651BAD" w:rsidRDefault="00651BAD">
            <w:pPr>
              <w:pStyle w:val="ConsPlusNormal"/>
              <w:jc w:val="both"/>
            </w:pPr>
            <w:r>
              <w:t>Банковские реквизиты для перечисления субсидии</w:t>
            </w:r>
          </w:p>
        </w:tc>
        <w:tc>
          <w:tcPr>
            <w:tcW w:w="4309" w:type="dxa"/>
          </w:tcPr>
          <w:p w:rsidR="00651BAD" w:rsidRDefault="00651BAD">
            <w:pPr>
              <w:pStyle w:val="ConsPlusNormal"/>
            </w:pPr>
          </w:p>
        </w:tc>
      </w:tr>
      <w:tr w:rsidR="00651BAD">
        <w:tc>
          <w:tcPr>
            <w:tcW w:w="4644" w:type="dxa"/>
            <w:vMerge/>
          </w:tcPr>
          <w:p w:rsidR="00651BAD" w:rsidRDefault="00651BAD"/>
        </w:tc>
        <w:tc>
          <w:tcPr>
            <w:tcW w:w="4309" w:type="dxa"/>
          </w:tcPr>
          <w:p w:rsidR="00651BAD" w:rsidRDefault="00651BAD">
            <w:pPr>
              <w:pStyle w:val="ConsPlusNormal"/>
            </w:pPr>
          </w:p>
        </w:tc>
      </w:tr>
    </w:tbl>
    <w:p w:rsidR="00651BAD" w:rsidRDefault="00651BAD">
      <w:pPr>
        <w:pStyle w:val="ConsPlusNormal"/>
        <w:jc w:val="both"/>
      </w:pPr>
    </w:p>
    <w:p w:rsidR="00651BAD" w:rsidRDefault="00651BAD">
      <w:pPr>
        <w:pStyle w:val="ConsPlusNonformat"/>
        <w:jc w:val="both"/>
      </w:pPr>
      <w:r>
        <w:t xml:space="preserve">    1. Настоящим подтверждаю:</w:t>
      </w:r>
    </w:p>
    <w:p w:rsidR="00651BAD" w:rsidRDefault="00651BAD">
      <w:pPr>
        <w:pStyle w:val="ConsPlusNonformat"/>
        <w:jc w:val="both"/>
      </w:pPr>
      <w:r>
        <w:t xml:space="preserve">    а) достоверность информации, указанной в предоставленных документах;</w:t>
      </w:r>
    </w:p>
    <w:p w:rsidR="00651BAD" w:rsidRDefault="00651BAD">
      <w:pPr>
        <w:pStyle w:val="ConsPlusNonformat"/>
        <w:jc w:val="both"/>
      </w:pPr>
      <w:r>
        <w:t xml:space="preserve">    б) ____________________________________________________________________</w:t>
      </w:r>
    </w:p>
    <w:p w:rsidR="00651BAD" w:rsidRDefault="00651BAD">
      <w:pPr>
        <w:pStyle w:val="ConsPlusNonformat"/>
        <w:jc w:val="both"/>
      </w:pPr>
      <w:r>
        <w:t>(указать   организационно-правовую   форму   и   сокращенное   наименование</w:t>
      </w:r>
    </w:p>
    <w:p w:rsidR="00651BAD" w:rsidRDefault="00651BAD">
      <w:pPr>
        <w:pStyle w:val="ConsPlusNonformat"/>
        <w:jc w:val="both"/>
      </w:pPr>
      <w:r>
        <w:t>микрофинансовой организации):</w:t>
      </w:r>
    </w:p>
    <w:p w:rsidR="00651BAD" w:rsidRDefault="00651BAD">
      <w:pPr>
        <w:pStyle w:val="ConsPlusNonformat"/>
        <w:jc w:val="both"/>
      </w:pPr>
      <w:r>
        <w:t xml:space="preserve">    не  имеет  просроченной  задолженности  по  возврату  в окружной бюджет</w:t>
      </w:r>
    </w:p>
    <w:p w:rsidR="00651BAD" w:rsidRDefault="00651BAD">
      <w:pPr>
        <w:pStyle w:val="ConsPlusNonformat"/>
        <w:jc w:val="both"/>
      </w:pPr>
      <w:r>
        <w:t>средств,  предоставленных,  в  том  числе  в соответствии с иными правовыми</w:t>
      </w:r>
    </w:p>
    <w:p w:rsidR="00651BAD" w:rsidRDefault="00651BAD">
      <w:pPr>
        <w:pStyle w:val="ConsPlusNonformat"/>
        <w:jc w:val="both"/>
      </w:pPr>
      <w:r>
        <w:t>актами, и иной просроченной задолженности;</w:t>
      </w:r>
    </w:p>
    <w:p w:rsidR="00651BAD" w:rsidRDefault="00651BAD">
      <w:pPr>
        <w:pStyle w:val="ConsPlusNonformat"/>
        <w:jc w:val="both"/>
      </w:pPr>
      <w:r>
        <w:lastRenderedPageBreak/>
        <w:t xml:space="preserve">    не   находится   в  процессе  реорганизации,  ликвидации,  в  отношении</w:t>
      </w:r>
    </w:p>
    <w:p w:rsidR="00651BAD" w:rsidRDefault="00651BAD">
      <w:pPr>
        <w:pStyle w:val="ConsPlusNonformat"/>
        <w:jc w:val="both"/>
      </w:pPr>
      <w:r>
        <w:t>микрофинансовой  организации не введена процедура банкротства, деятельность</w:t>
      </w:r>
    </w:p>
    <w:p w:rsidR="00651BAD" w:rsidRDefault="00651BAD">
      <w:pPr>
        <w:pStyle w:val="ConsPlusNonformat"/>
        <w:jc w:val="both"/>
      </w:pPr>
      <w:r>
        <w:t>микрофинансовой  организации  не  приостановлена в порядке, предусмотренном</w:t>
      </w:r>
    </w:p>
    <w:p w:rsidR="00651BAD" w:rsidRDefault="00651BAD">
      <w:pPr>
        <w:pStyle w:val="ConsPlusNonformat"/>
        <w:jc w:val="both"/>
      </w:pPr>
      <w:r>
        <w:t>законодательством Российской Федерации.</w:t>
      </w:r>
    </w:p>
    <w:p w:rsidR="00651BAD" w:rsidRDefault="00651BAD">
      <w:pPr>
        <w:pStyle w:val="ConsPlusNonformat"/>
        <w:jc w:val="both"/>
      </w:pPr>
      <w:r>
        <w:t xml:space="preserve">    2.  Даю  согласие  на осуществление Департаментом финансов, экономики и</w:t>
      </w:r>
    </w:p>
    <w:p w:rsidR="00651BAD" w:rsidRDefault="00651BAD">
      <w:pPr>
        <w:pStyle w:val="ConsPlusNonformat"/>
        <w:jc w:val="both"/>
      </w:pPr>
      <w:r>
        <w:t>имущественных   отношений   Чукотского   автономного   округа   и  органами</w:t>
      </w:r>
    </w:p>
    <w:p w:rsidR="00651BAD" w:rsidRDefault="00651BAD">
      <w:pPr>
        <w:pStyle w:val="ConsPlusNonformat"/>
        <w:jc w:val="both"/>
      </w:pPr>
      <w:r>
        <w:t>государственного      финансового      контроля     проверок     соблюдения</w:t>
      </w:r>
    </w:p>
    <w:p w:rsidR="00651BAD" w:rsidRDefault="00651BAD">
      <w:pPr>
        <w:pStyle w:val="ConsPlusNonformat"/>
        <w:jc w:val="both"/>
      </w:pPr>
      <w:r>
        <w:t>__________________________________________ (указать организационно-правовую</w:t>
      </w:r>
    </w:p>
    <w:p w:rsidR="00651BAD" w:rsidRDefault="00651BAD">
      <w:pPr>
        <w:pStyle w:val="ConsPlusNonformat"/>
        <w:jc w:val="both"/>
      </w:pPr>
      <w:r>
        <w:t>форму  и  сокращенное  наименование  микрофинансовой  организации) условий,</w:t>
      </w:r>
    </w:p>
    <w:p w:rsidR="00651BAD" w:rsidRDefault="00651BAD">
      <w:pPr>
        <w:pStyle w:val="ConsPlusNonformat"/>
        <w:jc w:val="both"/>
      </w:pPr>
      <w:r>
        <w:t>целей и порядка предоставления субсидии.</w:t>
      </w:r>
    </w:p>
    <w:p w:rsidR="00651BAD" w:rsidRDefault="00651BAD">
      <w:pPr>
        <w:pStyle w:val="ConsPlusNonformat"/>
        <w:jc w:val="both"/>
      </w:pPr>
    </w:p>
    <w:p w:rsidR="00651BAD" w:rsidRDefault="00651BAD">
      <w:pPr>
        <w:pStyle w:val="ConsPlusNonformat"/>
        <w:jc w:val="both"/>
      </w:pPr>
      <w:r>
        <w:t xml:space="preserve">    Приложения:</w:t>
      </w:r>
    </w:p>
    <w:p w:rsidR="00651BAD" w:rsidRDefault="00651BAD">
      <w:pPr>
        <w:pStyle w:val="ConsPlusNonformat"/>
        <w:jc w:val="both"/>
      </w:pPr>
      <w:r>
        <w:t xml:space="preserve">    1.</w:t>
      </w:r>
    </w:p>
    <w:p w:rsidR="00651BAD" w:rsidRDefault="00651BAD">
      <w:pPr>
        <w:pStyle w:val="ConsPlusNonformat"/>
        <w:jc w:val="both"/>
      </w:pPr>
      <w:r>
        <w:t xml:space="preserve">    2.</w:t>
      </w:r>
    </w:p>
    <w:p w:rsidR="00651BAD" w:rsidRDefault="00651BAD">
      <w:pPr>
        <w:pStyle w:val="ConsPlusNonformat"/>
        <w:jc w:val="both"/>
      </w:pPr>
    </w:p>
    <w:p w:rsidR="00651BAD" w:rsidRDefault="00651BAD">
      <w:pPr>
        <w:pStyle w:val="ConsPlusNonformat"/>
        <w:jc w:val="both"/>
      </w:pPr>
      <w:r>
        <w:t>Руководитель организации     ____________________ _________________</w:t>
      </w:r>
    </w:p>
    <w:p w:rsidR="00651BAD" w:rsidRDefault="00651BAD">
      <w:pPr>
        <w:pStyle w:val="ConsPlusNonformat"/>
        <w:jc w:val="both"/>
      </w:pPr>
      <w:r>
        <w:t xml:space="preserve">                                  (подпись)           (Ф.И.О.)</w:t>
      </w:r>
    </w:p>
    <w:p w:rsidR="00651BAD" w:rsidRDefault="00651BAD">
      <w:pPr>
        <w:pStyle w:val="ConsPlusNonformat"/>
        <w:jc w:val="both"/>
      </w:pPr>
    </w:p>
    <w:p w:rsidR="00651BAD" w:rsidRDefault="00651BAD">
      <w:pPr>
        <w:pStyle w:val="ConsPlusNonformat"/>
        <w:jc w:val="both"/>
      </w:pPr>
      <w:r>
        <w:t>М.П. (при наличии)</w: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jc w:val="right"/>
        <w:outlineLvl w:val="1"/>
      </w:pPr>
      <w:bookmarkStart w:id="16" w:name="P218"/>
      <w:bookmarkEnd w:id="16"/>
      <w:r>
        <w:t>Приложение 2</w:t>
      </w:r>
    </w:p>
    <w:p w:rsidR="00651BAD" w:rsidRDefault="00651BAD">
      <w:pPr>
        <w:pStyle w:val="ConsPlusNormal"/>
        <w:jc w:val="right"/>
      </w:pPr>
      <w:r>
        <w:t>к Порядку предоставления субсидии из окружного бюджета</w:t>
      </w:r>
    </w:p>
    <w:p w:rsidR="00651BAD" w:rsidRDefault="00651BAD">
      <w:pPr>
        <w:pStyle w:val="ConsPlusNormal"/>
        <w:jc w:val="right"/>
      </w:pPr>
      <w:r>
        <w:t>некоммерческим организациям на финансовое обеспечение</w:t>
      </w:r>
    </w:p>
    <w:p w:rsidR="00651BAD" w:rsidRDefault="00651BAD">
      <w:pPr>
        <w:pStyle w:val="ConsPlusNormal"/>
        <w:jc w:val="right"/>
      </w:pPr>
      <w:r>
        <w:t>затрат, связанных с формированием (пополнением) фондов</w:t>
      </w:r>
    </w:p>
    <w:p w:rsidR="00651BAD" w:rsidRDefault="00651BAD">
      <w:pPr>
        <w:pStyle w:val="ConsPlusNormal"/>
        <w:jc w:val="right"/>
      </w:pPr>
      <w:r>
        <w:t>микрофинансовой организации</w: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jc w:val="right"/>
      </w:pPr>
      <w:r>
        <w:t>Форма</w: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jc w:val="right"/>
      </w:pPr>
      <w:r>
        <w:t>В Департамент финансов, экономики и имущественных</w:t>
      </w:r>
    </w:p>
    <w:p w:rsidR="00651BAD" w:rsidRDefault="00651BAD">
      <w:pPr>
        <w:pStyle w:val="ConsPlusNormal"/>
        <w:jc w:val="right"/>
      </w:pPr>
      <w:r>
        <w:t>отношений Чукотского автономного округа</w: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ind w:firstLine="540"/>
        <w:jc w:val="both"/>
      </w:pPr>
      <w:r>
        <w:t xml:space="preserve">В соответствии с </w:t>
      </w:r>
      <w:hyperlink w:anchor="P28" w:history="1">
        <w:r>
          <w:rPr>
            <w:color w:val="0000FF"/>
          </w:rPr>
          <w:t>Порядком</w:t>
        </w:r>
      </w:hyperlink>
      <w:r>
        <w:t xml:space="preserve"> предоставления субсидии из окружного бюджета некоммерческим организациям на финансовое обеспечение затрат, связанных с формированием (пополнением) фондов микрофинансовой организации, утвержденным Постановлением Правительства Чукотского автономного округа от 9 декабря 2019 года N 553, направляю отчет о достижении показателя результата предоставления субсидии в соответствии с соглашением от "___" ________________ г. N ________.</w:t>
      </w:r>
    </w:p>
    <w:p w:rsidR="00651BAD" w:rsidRDefault="00651BA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829"/>
        <w:gridCol w:w="1114"/>
        <w:gridCol w:w="1669"/>
        <w:gridCol w:w="1429"/>
      </w:tblGrid>
      <w:tr w:rsidR="00651BAD">
        <w:tc>
          <w:tcPr>
            <w:tcW w:w="3969" w:type="dxa"/>
            <w:vAlign w:val="center"/>
          </w:tcPr>
          <w:p w:rsidR="00651BAD" w:rsidRDefault="00651BAD">
            <w:pPr>
              <w:pStyle w:val="ConsPlusNormal"/>
              <w:jc w:val="center"/>
            </w:pPr>
            <w:r>
              <w:t>Наименование результата, показателя</w:t>
            </w:r>
          </w:p>
        </w:tc>
        <w:tc>
          <w:tcPr>
            <w:tcW w:w="829" w:type="dxa"/>
            <w:vAlign w:val="center"/>
          </w:tcPr>
          <w:p w:rsidR="00651BAD" w:rsidRDefault="00651BA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14" w:type="dxa"/>
            <w:vAlign w:val="center"/>
          </w:tcPr>
          <w:p w:rsidR="00651BAD" w:rsidRDefault="00651BAD">
            <w:pPr>
              <w:pStyle w:val="ConsPlusNormal"/>
              <w:jc w:val="center"/>
            </w:pPr>
            <w:r>
              <w:t>Плановое значение</w:t>
            </w:r>
          </w:p>
        </w:tc>
        <w:tc>
          <w:tcPr>
            <w:tcW w:w="1669" w:type="dxa"/>
            <w:vAlign w:val="center"/>
          </w:tcPr>
          <w:p w:rsidR="00651BAD" w:rsidRDefault="00651BAD">
            <w:pPr>
              <w:pStyle w:val="ConsPlusNormal"/>
              <w:jc w:val="center"/>
            </w:pPr>
            <w:r>
              <w:t>Срок, на который запланировано достижение</w:t>
            </w:r>
          </w:p>
        </w:tc>
        <w:tc>
          <w:tcPr>
            <w:tcW w:w="1429" w:type="dxa"/>
            <w:vAlign w:val="center"/>
          </w:tcPr>
          <w:p w:rsidR="00651BAD" w:rsidRDefault="00651BAD">
            <w:pPr>
              <w:pStyle w:val="ConsPlusNormal"/>
              <w:jc w:val="center"/>
            </w:pPr>
            <w:r>
              <w:t>Фактическое значение</w:t>
            </w:r>
          </w:p>
        </w:tc>
      </w:tr>
      <w:tr w:rsidR="00651BAD">
        <w:tc>
          <w:tcPr>
            <w:tcW w:w="3969" w:type="dxa"/>
          </w:tcPr>
          <w:p w:rsidR="00651BAD" w:rsidRDefault="00651BAD">
            <w:pPr>
              <w:pStyle w:val="ConsPlusNormal"/>
              <w:jc w:val="both"/>
            </w:pPr>
            <w:r>
              <w:t xml:space="preserve">Предоставлены субсидии из федерального бюджета органам государственной власти субъектов Российской Федерации на исполнение расходных обязательств, предусматривающих создание и (или) развитие государственных микрофинансовых организаций, а также субсидии государственным </w:t>
            </w:r>
            <w:r>
              <w:lastRenderedPageBreak/>
              <w:t>микрофинансовым организациям на субсидирование ставки вознаграждения по микрозаймам субъектов малого и среднего предпринимательства</w:t>
            </w:r>
          </w:p>
        </w:tc>
        <w:tc>
          <w:tcPr>
            <w:tcW w:w="829" w:type="dxa"/>
            <w:vAlign w:val="center"/>
          </w:tcPr>
          <w:p w:rsidR="00651BAD" w:rsidRDefault="00651BAD">
            <w:pPr>
              <w:pStyle w:val="ConsPlusNormal"/>
              <w:jc w:val="center"/>
            </w:pPr>
            <w:r>
              <w:lastRenderedPageBreak/>
              <w:t>тыс. рублей</w:t>
            </w:r>
          </w:p>
        </w:tc>
        <w:tc>
          <w:tcPr>
            <w:tcW w:w="1114" w:type="dxa"/>
            <w:vAlign w:val="center"/>
          </w:tcPr>
          <w:p w:rsidR="00651BAD" w:rsidRDefault="00651BAD">
            <w:pPr>
              <w:pStyle w:val="ConsPlusNormal"/>
            </w:pPr>
          </w:p>
        </w:tc>
        <w:tc>
          <w:tcPr>
            <w:tcW w:w="1669" w:type="dxa"/>
            <w:vAlign w:val="center"/>
          </w:tcPr>
          <w:p w:rsidR="00651BAD" w:rsidRDefault="00651BAD">
            <w:pPr>
              <w:pStyle w:val="ConsPlusNormal"/>
            </w:pPr>
          </w:p>
        </w:tc>
        <w:tc>
          <w:tcPr>
            <w:tcW w:w="1429" w:type="dxa"/>
          </w:tcPr>
          <w:p w:rsidR="00651BAD" w:rsidRDefault="00651BAD">
            <w:pPr>
              <w:pStyle w:val="ConsPlusNormal"/>
            </w:pPr>
          </w:p>
        </w:tc>
      </w:tr>
      <w:tr w:rsidR="00651BAD">
        <w:tc>
          <w:tcPr>
            <w:tcW w:w="3969" w:type="dxa"/>
          </w:tcPr>
          <w:p w:rsidR="00651BAD" w:rsidRDefault="00651BAD">
            <w:pPr>
              <w:pStyle w:val="ConsPlusNormal"/>
              <w:jc w:val="both"/>
            </w:pPr>
            <w:r>
              <w:lastRenderedPageBreak/>
              <w:t>Количество выдаваемых микрозаймов микрофинансовыми организациями субъектам малого и среднего предпринимательства</w:t>
            </w:r>
          </w:p>
        </w:tc>
        <w:tc>
          <w:tcPr>
            <w:tcW w:w="829" w:type="dxa"/>
          </w:tcPr>
          <w:p w:rsidR="00651BAD" w:rsidRDefault="00651BA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14" w:type="dxa"/>
            <w:vAlign w:val="center"/>
          </w:tcPr>
          <w:p w:rsidR="00651BAD" w:rsidRDefault="00651BAD">
            <w:pPr>
              <w:pStyle w:val="ConsPlusNormal"/>
            </w:pPr>
          </w:p>
        </w:tc>
        <w:tc>
          <w:tcPr>
            <w:tcW w:w="1669" w:type="dxa"/>
            <w:vAlign w:val="center"/>
          </w:tcPr>
          <w:p w:rsidR="00651BAD" w:rsidRDefault="00651BAD">
            <w:pPr>
              <w:pStyle w:val="ConsPlusNormal"/>
            </w:pPr>
          </w:p>
        </w:tc>
        <w:tc>
          <w:tcPr>
            <w:tcW w:w="1429" w:type="dxa"/>
          </w:tcPr>
          <w:p w:rsidR="00651BAD" w:rsidRDefault="00651BAD">
            <w:pPr>
              <w:pStyle w:val="ConsPlusNormal"/>
            </w:pPr>
          </w:p>
        </w:tc>
      </w:tr>
    </w:tbl>
    <w:p w:rsidR="00651BAD" w:rsidRDefault="00651BAD">
      <w:pPr>
        <w:pStyle w:val="ConsPlusNormal"/>
        <w:jc w:val="both"/>
      </w:pPr>
    </w:p>
    <w:p w:rsidR="00651BAD" w:rsidRDefault="00651BAD">
      <w:pPr>
        <w:pStyle w:val="ConsPlusNonformat"/>
        <w:jc w:val="both"/>
      </w:pPr>
      <w:r>
        <w:t>Руководитель организации     ____________________ _________________</w:t>
      </w:r>
    </w:p>
    <w:p w:rsidR="00651BAD" w:rsidRDefault="00651BAD">
      <w:pPr>
        <w:pStyle w:val="ConsPlusNonformat"/>
        <w:jc w:val="both"/>
      </w:pPr>
      <w:r>
        <w:t xml:space="preserve">                                  (подпись)           (Ф.И.О.)</w:t>
      </w:r>
    </w:p>
    <w:p w:rsidR="00651BAD" w:rsidRDefault="00651BAD">
      <w:pPr>
        <w:pStyle w:val="ConsPlusNonformat"/>
        <w:jc w:val="both"/>
      </w:pPr>
    </w:p>
    <w:p w:rsidR="00651BAD" w:rsidRDefault="00651BAD">
      <w:pPr>
        <w:pStyle w:val="ConsPlusNonformat"/>
        <w:jc w:val="both"/>
      </w:pPr>
      <w:r>
        <w:t>"____"____________ 20__ года</w:t>
      </w:r>
    </w:p>
    <w:p w:rsidR="00651BAD" w:rsidRDefault="00651BAD">
      <w:pPr>
        <w:pStyle w:val="ConsPlusNonformat"/>
        <w:jc w:val="both"/>
      </w:pPr>
      <w:r>
        <w:t>М.П. (при наличии)</w:t>
      </w: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jc w:val="both"/>
      </w:pPr>
    </w:p>
    <w:p w:rsidR="00651BAD" w:rsidRDefault="00651BA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A2635" w:rsidRDefault="000A2635">
      <w:bookmarkStart w:id="17" w:name="_GoBack"/>
      <w:bookmarkEnd w:id="17"/>
    </w:p>
    <w:sectPr w:rsidR="000A2635" w:rsidSect="001D4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BAD"/>
    <w:rsid w:val="000A2635"/>
    <w:rsid w:val="00651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1B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51B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51B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51B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1B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51B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51B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51B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9E4FB1E0F9CB4F7216CE3DDEFBC19386A1F166C5B334EA6DD05562401118435D5817475C805A8109566F85999sA6A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9E4FB1E0F9CB4F7216CFDD0F9D043316B1741635A3647F9815A0D7956188E6280CE753B8F08B7129271FE5190FE1F4FAF5661A04FB09C4687DE89s36EF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9E4FB1E0F9CB4F7216CE3DDEFBC19386A1E18675D3D4EA6DD05562401118435C7812C7CCD04BE1BC229BE0C96A94E15FA587CA251B2s96FF" TargetMode="External"/><Relationship Id="rId11" Type="http://schemas.openxmlformats.org/officeDocument/2006/relationships/hyperlink" Target="consultantplus://offline/ref=39E4FB1E0F9CB4F7216CE3DDEFBC19386A18196858344EA6DD05562401118435D5817475C805A8109566F85999sA6AF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39E4FB1E0F9CB4F7216CE3DDEFBC19386A1F166C5B334EA6DD05562401118435D5817475C805A8109566F85999sA6A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3757</Words>
  <Characters>21419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Ирина Юрьевна</dc:creator>
  <cp:lastModifiedBy>Белова Ирина Юрьевна</cp:lastModifiedBy>
  <cp:revision>1</cp:revision>
  <dcterms:created xsi:type="dcterms:W3CDTF">2020-03-30T05:58:00Z</dcterms:created>
  <dcterms:modified xsi:type="dcterms:W3CDTF">2020-03-30T05:59:00Z</dcterms:modified>
</cp:coreProperties>
</file>