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CD" w:rsidRDefault="00EC2EC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C2ECD" w:rsidRDefault="00EC2ECD">
      <w:pPr>
        <w:pStyle w:val="ConsPlusNormal"/>
        <w:jc w:val="both"/>
        <w:outlineLvl w:val="0"/>
      </w:pPr>
    </w:p>
    <w:p w:rsidR="00EC2ECD" w:rsidRDefault="00EC2ECD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EC2ECD" w:rsidRDefault="00EC2ECD">
      <w:pPr>
        <w:pStyle w:val="ConsPlusTitle"/>
        <w:jc w:val="both"/>
      </w:pPr>
    </w:p>
    <w:p w:rsidR="00EC2ECD" w:rsidRDefault="00EC2ECD">
      <w:pPr>
        <w:pStyle w:val="ConsPlusTitle"/>
        <w:jc w:val="center"/>
      </w:pPr>
      <w:r>
        <w:t>ПОСТАНОВЛЕНИЕ</w:t>
      </w:r>
    </w:p>
    <w:p w:rsidR="00EC2ECD" w:rsidRDefault="00EC2ECD">
      <w:pPr>
        <w:pStyle w:val="ConsPlusTitle"/>
        <w:jc w:val="center"/>
      </w:pPr>
      <w:r>
        <w:t>от 23 мая 2019 г. N 280</w:t>
      </w:r>
    </w:p>
    <w:p w:rsidR="00EC2ECD" w:rsidRDefault="00EC2ECD">
      <w:pPr>
        <w:pStyle w:val="ConsPlusTitle"/>
        <w:jc w:val="both"/>
      </w:pPr>
    </w:p>
    <w:p w:rsidR="00EC2ECD" w:rsidRDefault="00EC2ECD">
      <w:pPr>
        <w:pStyle w:val="ConsPlusTitle"/>
        <w:jc w:val="center"/>
      </w:pPr>
      <w:r>
        <w:t>ОБ УТВЕРЖДЕНИИ ПОРЯДКА ПРЕДОСТАВЛЕНИЯ ГРАНТОВ КРЕСТЬЯНСКИМ</w:t>
      </w:r>
    </w:p>
    <w:p w:rsidR="00EC2ECD" w:rsidRDefault="00EC2ECD">
      <w:pPr>
        <w:pStyle w:val="ConsPlusTitle"/>
        <w:jc w:val="center"/>
      </w:pPr>
      <w:r>
        <w:t>(ФЕРМЕРСКИМ) ХОЗЯЙСТВАМ НА РЕАЛИЗАЦИЮ ПРОЕКТОВ "АГРОСТАРТАП"</w:t>
      </w:r>
    </w:p>
    <w:p w:rsidR="00EC2ECD" w:rsidRDefault="00EC2E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2E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от 21.10.2019 N 470)</w:t>
            </w: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21 октября 2013 года N 411 "Об утверждении государственной программы "Развитие агропромышленного комплекса Чукотского автономного округа" Правительство Чукотского автономного округа постановляет: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 xml:space="preserve">1. Утвердить </w:t>
      </w:r>
      <w:hyperlink w:anchor="P29" w:history="1">
        <w:r>
          <w:rPr>
            <w:color w:val="0000FF"/>
          </w:rPr>
          <w:t>Порядок</w:t>
        </w:r>
      </w:hyperlink>
      <w:r>
        <w:t xml:space="preserve"> предоставления грантов крестьянским (фермерским) хозяйствам на реализацию проектов "Агростартап" согласно приложению к настоящему постановлению.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Департамент сельского хозяйства и продовольствия Чукотского автономного округа (Давидюк С.Н.).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right"/>
      </w:pPr>
      <w:r>
        <w:t>Председатель Правительства</w:t>
      </w:r>
    </w:p>
    <w:p w:rsidR="00EC2ECD" w:rsidRDefault="00EC2ECD">
      <w:pPr>
        <w:pStyle w:val="ConsPlusNormal"/>
        <w:jc w:val="right"/>
      </w:pPr>
      <w:r>
        <w:t>Р.В.КОПИН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right"/>
        <w:outlineLvl w:val="0"/>
      </w:pPr>
      <w:r>
        <w:t>Приложение</w:t>
      </w:r>
    </w:p>
    <w:p w:rsidR="00EC2ECD" w:rsidRDefault="00EC2ECD">
      <w:pPr>
        <w:pStyle w:val="ConsPlusNormal"/>
        <w:jc w:val="right"/>
      </w:pPr>
      <w:r>
        <w:t>к Постановлению Правительства</w:t>
      </w:r>
    </w:p>
    <w:p w:rsidR="00EC2ECD" w:rsidRDefault="00EC2ECD">
      <w:pPr>
        <w:pStyle w:val="ConsPlusNormal"/>
        <w:jc w:val="right"/>
      </w:pPr>
      <w:r>
        <w:t>Чукотского автономного округа</w:t>
      </w:r>
    </w:p>
    <w:p w:rsidR="00EC2ECD" w:rsidRDefault="00EC2ECD">
      <w:pPr>
        <w:pStyle w:val="ConsPlusNormal"/>
        <w:jc w:val="right"/>
      </w:pPr>
      <w:r>
        <w:t>от 23 мая 2019 г. N 280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</w:pPr>
      <w:bookmarkStart w:id="0" w:name="P29"/>
      <w:bookmarkEnd w:id="0"/>
      <w:r>
        <w:t>ПОРЯДОК</w:t>
      </w:r>
    </w:p>
    <w:p w:rsidR="00EC2ECD" w:rsidRDefault="00EC2ECD">
      <w:pPr>
        <w:pStyle w:val="ConsPlusTitle"/>
        <w:jc w:val="center"/>
      </w:pPr>
      <w:r>
        <w:t>ПРЕДОСТАВЛЕНИЯ ГРАНТОВ КРЕСТЬЯНСКИМ (ФЕРМЕРСКИМ)</w:t>
      </w:r>
    </w:p>
    <w:p w:rsidR="00EC2ECD" w:rsidRDefault="00EC2ECD">
      <w:pPr>
        <w:pStyle w:val="ConsPlusTitle"/>
        <w:jc w:val="center"/>
      </w:pPr>
      <w:r>
        <w:t>ХОЗЯЙСТВАМ НА РЕАЛИЗАЦИЮ ПРОЕКТОВ "АГРОСТАРТАП"</w:t>
      </w:r>
    </w:p>
    <w:p w:rsidR="00EC2ECD" w:rsidRDefault="00EC2E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2E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от 21.10.2019 N 470)</w:t>
            </w: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  <w:outlineLvl w:val="1"/>
      </w:pPr>
      <w:r>
        <w:t>1. ОБЩИЕ ПОЛОЖЕНИЯ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bookmarkStart w:id="1" w:name="P38"/>
      <w:bookmarkEnd w:id="1"/>
      <w:r>
        <w:t>1.1. Настоящий Порядок устанавливает порядок, правила и условия предоставления из окружного бюджета грантов крестьянским (фермерским) хозяйствам на реализацию проектов "Агростартап", источником финансового обеспечения которых являются в том числе иные межбюджетные трансферты из федерального бюджета (далее - гранты "Агростартап").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lastRenderedPageBreak/>
        <w:t>Предоставление грантов "Агростартап" осуществляется в целях оказания государственной поддержки сельскохозяйственного производства крестьянских (фермерских) хозяйств, развития сельскохозяйственной производственной деятельности в малых формах хозяйствования, обеспечения вовлечения в субъекты малого и среднего предпринимательства в сфере сельского хозяйства в рамках реализации регионального проекта "Создание системы поддержки фермеров и развитие сельской кооперации".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1.2. Используемые в настоящем порядке понятия (грант "Агростартап", крестьянское (фермерское) хозяйство, сельскохозяйственный потребительский кооператив) соответствуют понятиям, утвержденным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апреля 2019 года N 476 "Об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создание системы поддержки фермеров и развитие сельской кооперации".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1.3. Главным распорядителем направляемых на предоставление грантов "Агростартап" средств окружного бюджета является Департамент сельского хозяйства и продовольствия Чукотского автономного округа (далее - Департамент).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Предоставление грантов "Агростартап" осуществляется в пределах бюджетных ассигнований, предусмотренных на реализацию мероприятий регионального проекта "Создание системы поддержки фермеров и развитие сельской кооперации" федерального проекта "Создание системы поддержки фермеров и развитие сельской кооперации" </w:t>
      </w:r>
      <w:hyperlink r:id="rId11" w:history="1">
        <w:r>
          <w:rPr>
            <w:color w:val="0000FF"/>
          </w:rPr>
          <w:t>Подпрограммы</w:t>
        </w:r>
      </w:hyperlink>
      <w:r>
        <w:t xml:space="preserve"> "Поддержка сельскохозяйственной кооперации и малых форм хозяйствования" Государственной программы "Развитие агропромышленного комплекса Чукотского автономного округа", утвержденной Постановлением Правительства Чукотского автономного округа от 21 октября 2013 года N 411 (далее - Государственная программа).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2" w:name="P43"/>
      <w:bookmarkEnd w:id="2"/>
      <w:r>
        <w:t>1.4. Получателем гранта "Агростартап" может быть крестьянское (фермерское) хозяйство, зарегистрированное в текущем финансовом году в соответствии с законодательством Российской Федерации на сельской территории Чукотского автономного округа, а также на территории городов с численностью населения не более 100 тыс. человек и поселках городского типа с численностью населения не более 5 тыс. человек, или гражданин Российской Федерации, не зарегистрированный в качестве крестьянского (фермерского) хозяйства на момент подачи заявки, представившие заявку в конкурсную комиссию в соответствии с настоящим Порядком и планирующие осуществлять сельскохозяйственную производственную деятельность на территории Чукотского автономного округа (далее соответственно - заявитель, получатель, победитель конкурса).</w:t>
      </w:r>
    </w:p>
    <w:p w:rsidR="00EC2ECD" w:rsidRDefault="00EC2ECD">
      <w:pPr>
        <w:pStyle w:val="ConsPlusNormal"/>
        <w:jc w:val="both"/>
      </w:pPr>
      <w:r>
        <w:t xml:space="preserve">(п. 1.4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1.5. Предоставление грантов "Агростартап" осуществляется по результатам конкурсного отбора, порядок проведения которого определен </w:t>
      </w:r>
      <w:hyperlink w:anchor="P47" w:history="1">
        <w:r>
          <w:rPr>
            <w:color w:val="0000FF"/>
          </w:rPr>
          <w:t>разделом 2</w:t>
        </w:r>
      </w:hyperlink>
      <w:r>
        <w:t xml:space="preserve"> настоящего Порядка.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  <w:outlineLvl w:val="1"/>
      </w:pPr>
      <w:bookmarkStart w:id="3" w:name="P47"/>
      <w:bookmarkEnd w:id="3"/>
      <w:r>
        <w:t>2. ПОРЯДОК ПРОВЕДЕНИЯ КОНКУРСНОГО ОТБОРА</w:t>
      </w:r>
    </w:p>
    <w:p w:rsidR="00EC2ECD" w:rsidRDefault="00EC2ECD">
      <w:pPr>
        <w:pStyle w:val="ConsPlusTitle"/>
        <w:jc w:val="center"/>
      </w:pPr>
      <w:r>
        <w:t>ПОЛУЧАТЕЛЕЙ ГРАНТОВ "АГРОСТАРТАП"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>2.1. Извещение о проведении конкурсного отбора получателей с указанием срока подачи документов размещается в информационно-телекоммуникационной сети "Интернет" на официальном сайте Чукотского автономного округа: http://www.чукотка.рф/.</w:t>
      </w:r>
    </w:p>
    <w:p w:rsidR="00EC2ECD" w:rsidRDefault="00EC2ECD">
      <w:pPr>
        <w:pStyle w:val="ConsPlusNormal"/>
        <w:jc w:val="both"/>
      </w:pPr>
      <w:r>
        <w:t xml:space="preserve">(п. 2.1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2.2. Срок подачи заявителями документов, необходимых для проведения конкурсного отбора, - в течение 15 рабочих дней с момента размещения извещения о проведении конкурсного отбора.</w:t>
      </w:r>
    </w:p>
    <w:p w:rsidR="00EC2ECD" w:rsidRDefault="00EC2ECD">
      <w:pPr>
        <w:pStyle w:val="ConsPlusNormal"/>
        <w:jc w:val="both"/>
      </w:pPr>
      <w:r>
        <w:t xml:space="preserve">(п. 2.2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4" w:name="P54"/>
      <w:bookmarkEnd w:id="4"/>
      <w:r>
        <w:lastRenderedPageBreak/>
        <w:t>2.3. Прием документов, необходимых для проведения конкурсного отбора, и консультирование по вопросам участия в конкурсном отборе осуществляется отделом экономики и государственной поддержки агропромышленного комплекса Управления сельского хозяйства, рыболовства и продовольствия Департамента по адресу: 689000, Чукотский автономный округ, г. Анадырь, ул. Отке, д. 4.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Контактные телефоны для справок: (42722) 6-35-21, факс: (42722) 2-22-49. E-mail: K.Koziy@dpsh.chukotka-gov.ru.</w:t>
      </w:r>
    </w:p>
    <w:p w:rsidR="00EC2ECD" w:rsidRDefault="00EC2ECD">
      <w:pPr>
        <w:pStyle w:val="ConsPlusNormal"/>
        <w:jc w:val="both"/>
      </w:pPr>
      <w:r>
        <w:t xml:space="preserve">(п. 2.3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5" w:name="P57"/>
      <w:bookmarkEnd w:id="5"/>
      <w:r>
        <w:t>2.4. Для участия в конкурсном отборе заявители представляют в Департамент в указанные в извещении о проведении конкурсного отбора сроки следующие документы: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1) </w:t>
      </w:r>
      <w:hyperlink w:anchor="P202" w:history="1">
        <w:r>
          <w:rPr>
            <w:color w:val="0000FF"/>
          </w:rPr>
          <w:t>заявку</w:t>
        </w:r>
      </w:hyperlink>
      <w:r>
        <w:t xml:space="preserve"> о предоставлении гранта "Агростартап" согласно приложению к настоящему Порядку;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2) 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Чукотского автономного округа от 21.10.2019 N 470;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3) проект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4) план расходов;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5) опись документов, прилагаемых к заявлению;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6) копию паспорта главы крестьянского (фермерского) хозяйства (в случае если заявитель на момент подачи заявки не зарегистрирован как глава крестьянского (фермерского) хозяйства, - копия паспорта заявителя);</w:t>
      </w:r>
    </w:p>
    <w:p w:rsidR="00EC2ECD" w:rsidRDefault="00EC2ECD">
      <w:pPr>
        <w:pStyle w:val="ConsPlusNormal"/>
        <w:jc w:val="both"/>
      </w:pPr>
      <w:r>
        <w:t xml:space="preserve">(пп. 6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7) копии документов об образовании, подтверждающие наличие у главы крестьянского (фермерского) хозяйства среднего профессионального образования или высшего образования, полученного в образовательных организациях, осуществляющих подготовку кадров в области сельского хозяйства или получения дополнительного профессионального образования в области сельского хозяйства. В случае отсутствия указанных документов об образовании заявитель представляет копию трудовой книжки (при наличии стажа работы в сельском хозяйстве не менее трех лет). В случае отсутствия документов, подтверждающих наличие необходимого образования или стажа работы, заявитель представляет справку администрации сельского поселения о ведении им личного подсобного хозяйства в течение не менее трех лет;</w:t>
      </w:r>
    </w:p>
    <w:p w:rsidR="00EC2ECD" w:rsidRDefault="00EC2ECD">
      <w:pPr>
        <w:pStyle w:val="ConsPlusNormal"/>
        <w:jc w:val="both"/>
      </w:pPr>
      <w:r>
        <w:t xml:space="preserve">(пп. 7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8) - 9) утратили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Чукотского автономного округа от 21.10.2019 N 470;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10) письмо финансово-кредитной организации или выписку (справку) с банковского счета заявителя, подтверждающую наличие собственных денежных средств в размере не менее 10 процентов от стоимости по каждому наименованию статей расходов (приобретаемого имущества, выполняемых работ, оказываемых услуг), указанных в плане расходов;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6" w:name="P69"/>
      <w:bookmarkEnd w:id="6"/>
      <w:r>
        <w:t>11) выписку из Единого государственного реестра индивидуальных предпринимателей, заверенную в установленном порядке (представляется заявителем самостоятельно, в случае непредставления заявителем запрашивается Департаментом в порядке межведомственного взаимодействия);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7" w:name="P70"/>
      <w:bookmarkEnd w:id="7"/>
      <w:r>
        <w:t xml:space="preserve">12) справку территориального органа Федеральной налоговой службы, подписанную ее руководителем (иным уполномоченным лицом), подтверждающую отсутствие у заявителя </w:t>
      </w:r>
      <w:r>
        <w:lastRenderedPageBreak/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(представляется заявителем самостоятельно, в случае непредставления заявителем запрашивается Департаментом в порядке межведомственного взаимодействия).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69" w:history="1">
        <w:r>
          <w:rPr>
            <w:color w:val="0000FF"/>
          </w:rPr>
          <w:t>подпунктами 11</w:t>
        </w:r>
      </w:hyperlink>
      <w:r>
        <w:t xml:space="preserve">, </w:t>
      </w:r>
      <w:hyperlink w:anchor="P70" w:history="1">
        <w:r>
          <w:rPr>
            <w:color w:val="0000FF"/>
          </w:rPr>
          <w:t>12</w:t>
        </w:r>
      </w:hyperlink>
      <w:r>
        <w:t xml:space="preserve"> настоящего пункта, не представляются заявителями - гражданами Российской Федерации, не зарегистрированными в качестве крестьянского (фермерского) хозяйства на момент подачи заявки.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Опись составляется в двух экземплярах.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Первый экземпляр описи приобщается к пакету документов, второй экземпляр описи с отметкой, подтверждающей прием документов, остается у заявителя.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Заявка и документы должны быть прошнурованы, пронумерованы постранично и подписаны лицом, имеющим право действовать от имени заявителя.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Заявителем может выступать как глава крестьянского (фермерского) хозяйства, так и любой другой гражданин Российской Федерации, обязующийся в течение не более 15 календарных дней после объявления его победителем по результатам конкурсного отбора, произведенного конкурсной комиссией по оказанию государственной поддержки крестьянским (фермерским) хозяйствам (далее - Комиссия), осуществить государственную регистрацию крестьянского (фермерского) хозяйства в органах Федеральной налоговой службы.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2.5. Заявки могут быть отозваны до окончания срока их приема путем направления заявителем в Департамент соответствующего обращения.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Отозванные заявки не учитываются при проведении конкурсного отбора.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2.6. Заявки и прилагаемые к ним документы направляются в адрес Департамента почтовым отправлением, нарочно или электронной почтой по адресу Департамента в виде сканированных копий с обязательной досылкой оригиналов.</w:t>
      </w:r>
    </w:p>
    <w:p w:rsidR="00EC2ECD" w:rsidRDefault="00EC2ECD">
      <w:pPr>
        <w:pStyle w:val="ConsPlusNormal"/>
        <w:jc w:val="both"/>
      </w:pPr>
      <w:r>
        <w:t xml:space="preserve">(п. 2.6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2.7. Утратил силу.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Чукотского автономного округа от 21.10.2019 N 470.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2.8. Все поступившие в Департамент заявки и прилагаемые к ним документы, предусмотренные </w:t>
      </w:r>
      <w:hyperlink w:anchor="P57" w:history="1">
        <w:r>
          <w:rPr>
            <w:color w:val="0000FF"/>
          </w:rPr>
          <w:t>пунктом 2.4</w:t>
        </w:r>
      </w:hyperlink>
      <w:r>
        <w:t xml:space="preserve"> настоящего раздела, независимо от способа доставки подлежат обязательной регистрации в день их поступления.</w:t>
      </w:r>
    </w:p>
    <w:p w:rsidR="00EC2ECD" w:rsidRDefault="00EC2ECD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Абзац второй утратил силу.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Чукотского автономного округа от 21.10.2019 N 470.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2.9. По результатам рассмотрения документов Департаментом принимается решение о допуске либо об отказе в допуске заявителя к участию в отборе, осуществляемом Комиссией.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2.10. Основанием для отказа в допуске к отбору является: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1) несоответствие заявителя критериям, указанным в </w:t>
      </w:r>
      <w:hyperlink w:anchor="P43" w:history="1">
        <w:r>
          <w:rPr>
            <w:color w:val="0000FF"/>
          </w:rPr>
          <w:t>пункте 1.4 раздела 1</w:t>
        </w:r>
      </w:hyperlink>
      <w:r>
        <w:t xml:space="preserve"> настоящего Порядка;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2) несоответствие заявителя на дату подачи заявки на получение гранта "Агростартап", следующим требованиям:</w:t>
      </w:r>
    </w:p>
    <w:p w:rsidR="00EC2ECD" w:rsidRDefault="00EC2ECD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lastRenderedPageBreak/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отсутствие просроченной задолженности по возврату в окружной бюджет субсидий, бюджетных инвестиций, предоставленных, в том числе в соответствии с иными правовыми актами, и иной просроченной задолженности перед окружным бюджетом;</w:t>
      </w:r>
    </w:p>
    <w:p w:rsidR="00EC2ECD" w:rsidRDefault="00EC2EC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заявитель не является иностранными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заявитель не является получателем и не являлся ранее получателем средств финансовой поддержки, субсидий или грантов на организацию начального этапа предпринимательской деятельности, гранта на поддержку начинающего фермера, а также получателем средств из окружного бюджета на основании иных нормативных правовых актов или муниципальных правовых актов на цели, указанные в </w:t>
      </w:r>
      <w:hyperlink w:anchor="P38" w:history="1">
        <w:r>
          <w:rPr>
            <w:color w:val="0000FF"/>
          </w:rPr>
          <w:t>пункте 1.1 раздела 1</w:t>
        </w:r>
      </w:hyperlink>
      <w:r>
        <w:t xml:space="preserve"> настоящего Порядка;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заявитель, являющийся индивидуальным предпринимателем, не прекратил деятельность в качестве индивидуального предпринимателя;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3) несоответствие представленных заявителем документов требованиям, определенным </w:t>
      </w:r>
      <w:hyperlink w:anchor="P57" w:history="1">
        <w:r>
          <w:rPr>
            <w:color w:val="0000FF"/>
          </w:rPr>
          <w:t>пунктом 2.4</w:t>
        </w:r>
      </w:hyperlink>
      <w:r>
        <w:t xml:space="preserve"> настоящего раздела, или представление указанных документов не в полном объеме;</w:t>
      </w:r>
    </w:p>
    <w:p w:rsidR="00EC2ECD" w:rsidRDefault="00EC2ECD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4) недостоверность представленной заявителем информации.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Уведомление об отказе направляется заявителю в срок не более 10 рабочих дней с даты принятия решения.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2.11. Поданные заявки оцениваются Комиссией (с приглашением на заседание допущенных к участию заявителей) с учетом </w:t>
      </w:r>
      <w:hyperlink w:anchor="P428" w:history="1">
        <w:r>
          <w:rPr>
            <w:color w:val="0000FF"/>
          </w:rPr>
          <w:t>критериев</w:t>
        </w:r>
      </w:hyperlink>
      <w:r>
        <w:t xml:space="preserve"> и баллов, согласно приложению 2 к настоящему Порядку.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2.12. Итоговые оценки по каждой заявке заносятся секретарем Комиссии в сводную рейтинговую </w:t>
      </w:r>
      <w:hyperlink w:anchor="P549" w:history="1">
        <w:r>
          <w:rPr>
            <w:color w:val="0000FF"/>
          </w:rPr>
          <w:t>ведомость</w:t>
        </w:r>
      </w:hyperlink>
      <w:r>
        <w:t xml:space="preserve"> по форме согласно приложению 3 к настоящему Порядку.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На основании суммарного балла заявителям присваивается порядковый номер и составляется итоговый рейтинг. Первое место занимает заявитель с наибольшим значением величины суммарного балла, последнее - с наименьшим.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Количество победителей определяется Комиссией на основании итогового рейтинга и исходя из объемов финансирования указанных расходов в текущем финансовом году.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Если заявители набрали одинаковое количество баллов, то победителем признается тот заявитель, заявление и документы которого зарегистрированы Департаментом ранее по дате и времени.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2.13. Рассмотрение заявок и рекомендаций членов Комиссии осуществляется Комиссией в срок, не превышающий 10 рабочих дней со дня окончания срока подачи заявок.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lastRenderedPageBreak/>
        <w:t>2.14. Рекомендации Комиссии оформляются протоколом.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Конкурс признается несостоявшимся, в случае если не поступило ни одной заявки.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В течение двух рабочих дней, со дня представления рекомендаций Комиссии, руководитель Департамента издает приказ об определении победителя (победителей) конкурса.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2.15. Решение Департамента об определении победителя (победителей) конкурса размещается на официальном сайте Чукотского автономного округа в сети "Интернет" по адресу: http://www.чукотка.рф/ в течение десяти дней со дня подведения итогов конкурса.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2.16. По итогам конкурса с каждым победителем конкурса заключается соглашение в соответствии с настоящим Порядком.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2.17. В случае отказа участника конкурса от заключения по итогам конкурса соглашения право его заключения может быть предоставлено другому участнику конкурса в соответствии с рейтингом, сформированным по результатам оценки заявок.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  <w:outlineLvl w:val="1"/>
      </w:pPr>
      <w:r>
        <w:t>3. УСЛОВИЯ И ПОРЯДОК ПРЕДОСТАВЛЕНИЯ ГРАНТОВ "АГРОСТАРТАП"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 xml:space="preserve">3.1. Представления заявителем в Департамент документов, кроме представленных в соответствии с </w:t>
      </w:r>
      <w:hyperlink w:anchor="P54" w:history="1">
        <w:r>
          <w:rPr>
            <w:color w:val="0000FF"/>
          </w:rPr>
          <w:t>пунктом 2.3 раздела 2</w:t>
        </w:r>
      </w:hyperlink>
      <w:r>
        <w:t xml:space="preserve"> настоящего Порядка, не требуется.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3.2. Условием предоставления гранта "Агростартап" является признание заявителя победителем конкурса и его согласие на осуществление в отношении него проверки Департаментом и органами государственного финансового контроля соблюдения целей, условий и порядка предоставления этого гранта.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Указанное согласие подтверждается подписанием предусмотренного </w:t>
      </w:r>
      <w:hyperlink w:anchor="P153" w:history="1">
        <w:r>
          <w:rPr>
            <w:color w:val="0000FF"/>
          </w:rPr>
          <w:t>пунктом 3.7</w:t>
        </w:r>
      </w:hyperlink>
      <w:r>
        <w:t xml:space="preserve"> настоящего раздела соглашения.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Дополнительным условием предоставления гранта "Агростартап", предусматривающего использование части средств на формирование неделимого фонда сельскохозяйственного потребительского кооператива, является наличие заключенного Департаментом с данным кооперативом соглашения, содержащего обязательства кооператива при реализации проекта "Агростартап".</w:t>
      </w:r>
    </w:p>
    <w:p w:rsidR="00EC2ECD" w:rsidRDefault="00EC2ECD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3.3. Основаниями для отказа заявителю в предоставлении гранта "Агростартап" является: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1) непрохождение заявителем конкурсного отбора в соответствии с </w:t>
      </w:r>
      <w:hyperlink w:anchor="P47" w:history="1">
        <w:r>
          <w:rPr>
            <w:color w:val="0000FF"/>
          </w:rPr>
          <w:t>разделом 2</w:t>
        </w:r>
      </w:hyperlink>
      <w:r>
        <w:t xml:space="preserve"> настоящего Порядка, а также отсутствие у гражданина регистрации в качестве главы крестьянского (фермерского) хозяйства в течение более 15 календарных дней после объявления его победителем отбора;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2) недостоверность информации, содержащейся в документах, представленных заявителем.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Уведомление об отказе в предоставлении гранта "Агростартап" направляется заявителю в срок не более 10 рабочих дней с даты принятия соответствующего решения (а заявителям, не зарегистрированным в качестве главы крестьянского (фермерского) хозяйства, - в срок не позднее 25 рабочих дней с даты признания их победителями отбора).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3.4. Грант "Агростартап" предоставляется главе крестьянского (фермерского) хозяйства на финансовое обеспечение затрат, не возмещаемых в рамках иных мер поддержки, связанных с реализацией проекта "Агростартап", в размере, не превышающем 3 млн. рублей (но не более 90 </w:t>
      </w:r>
      <w:r>
        <w:lastRenderedPageBreak/>
        <w:t>процентов затрат).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8" w:name="P124"/>
      <w:bookmarkEnd w:id="8"/>
      <w:r>
        <w:t>При реализации проекта "Агростартап", предусматривающего использование части средств на формирование неделимого фонда сельскохозяйственного потребительского кооператива, членом которого является глава крестьянского (фермерского) хозяйства, гранты "Агростартап" предоставляются в размере, не превышающем 4 млн. рублей (но не более 90 процентов затрат).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Срок использования гранта "Агростартап" составляет не более 18 месяцев с даты его получения. Направляемая на формирование неделимого фонда сельскохозяйственного потребительского кооператива часть гранта, полученного крестьянским (фермерским) хозяйством на реализацию проекта "Агростартап", не может быть менее 25 процентов и более 50 процентов общего объема гранта.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3.5. Если размер средств, заявленных победителем конкурса, больше суммы, предусмотренной в окружном бюджете, включая поступившие из федерального бюджета средства на реализацию регионального проекта "Создание системы поддержки фермеров и развитие сельской кооперации" (далее - средства бюджета), то средства бюджета распределяются пропорционально заявленным суммам победителей конкурса.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Если сумма средств, заявленная победителями конкурса, меньше средств бюджета, проводится дополнительный конкурсный отбор в соответствии с настоящим Порядком.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9" w:name="P128"/>
      <w:bookmarkEnd w:id="9"/>
      <w:r>
        <w:t xml:space="preserve">3.6. </w:t>
      </w:r>
      <w:hyperlink r:id="rId28" w:history="1">
        <w:r>
          <w:rPr>
            <w:color w:val="0000FF"/>
          </w:rPr>
          <w:t>Перечень</w:t>
        </w:r>
      </w:hyperlink>
      <w:r>
        <w:t xml:space="preserve"> затрат, финансовое обеспечение которых предусматривается осуществить за счет средств гранта "Агростартап", а также </w:t>
      </w:r>
      <w:hyperlink r:id="rId29" w:history="1">
        <w:r>
          <w:rPr>
            <w:color w:val="0000FF"/>
          </w:rPr>
          <w:t>перечень</w:t>
        </w:r>
      </w:hyperlink>
      <w:r>
        <w:t xml:space="preserve"> имущества, приобретаемого сельскохозяйственным потребительским кооперативом с использованием части средств данного гранта, внесенных крестьянским (фермерским) хозяйством в неделимый фонд сельскохозяйственного потребительского кооператива, утверждены Приказом Министерства сельского хозяйства Российской Федерации от 6 мая 2019 года N 238 "Об утверждении перечней, форм документов, предусмотренных правилами предоставления и распределения иных межбюджетных трансфертов из федерального бюджета бюджетам субъектов Российской Федерации на создание системы поддержки фермеров и развитие сельской кооперации, утвержденными Постановлением Правительства Российской Федерации от 20 апреля 2019 г. N 476, а также об установлении сроков их представления".</w:t>
      </w:r>
    </w:p>
    <w:p w:rsidR="00EC2ECD" w:rsidRDefault="00EC2ECD">
      <w:pPr>
        <w:pStyle w:val="ConsPlusNormal"/>
        <w:jc w:val="both"/>
      </w:pPr>
      <w:r>
        <w:t xml:space="preserve">(п. 3.6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3.6.1. Перечень расходов, которые может осуществлять крестьянское (фермерское) хозяйство за счет средства гранта "Агростартап":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1) приобретение земельных участков из земель сельскохозяйственного назначения для осуществления деятельности крестьянского (фермерского) хозяйства с целью производства сельскохозяйственной продукции в рамках реализации проекта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2) разработку проектной документации для строительства или реконструкции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0" w:name="P133"/>
      <w:bookmarkEnd w:id="10"/>
      <w:r>
        <w:t>3) приобретение, строительство, ремонт, модернизация и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4) 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электрическим, водо-, газо- и теплопроводным сетям;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5) приобретение сельскохозяйственных животных (кроме свиней), в том числе птицы;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lastRenderedPageBreak/>
        <w:t>6) приобретение рыбопосадочного материала;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1" w:name="P137"/>
      <w:bookmarkEnd w:id="11"/>
      <w:r>
        <w:t>7) приобретение сельскохозяйственной техники, включая прицепное и навесное оборудование, грузового автомобильного транспорта, специализированного автомобильного транспорта для осуществления мобильной торговли, оборудования для производства и переработки сельскохозяйственной продукции (кроме оборудования, предназначенного для производства и переработки продукции свиноводства);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2" w:name="P138"/>
      <w:bookmarkEnd w:id="12"/>
      <w:r>
        <w:t xml:space="preserve">8) приобретение средств транспортных снегоходных, соответствующих </w:t>
      </w:r>
      <w:hyperlink r:id="rId31" w:history="1">
        <w:r>
          <w:rPr>
            <w:color w:val="0000FF"/>
          </w:rPr>
          <w:t>коду 29.10.52.110</w:t>
        </w:r>
      </w:hyperlink>
      <w:r>
        <w:t xml:space="preserve"> Общероссийского классификатора продукции по видам экономической деятельности (ОКПД 2), в случае, если крестьянское (фермерское) хозяйство осуществляет деятельность по развитию оленеводства и (или) мараловодства;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9) приобретение посадочного материала для закладки многолетних насаждений, в том числе виноградников;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10)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данное крестьянское (фермерское) хозяйство;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11) погашение основного долга по кредитам, полученным в российских кредитных организациях на цели, указанные в </w:t>
      </w:r>
      <w:hyperlink w:anchor="P133" w:history="1">
        <w:r>
          <w:rPr>
            <w:color w:val="0000FF"/>
          </w:rPr>
          <w:t>подпунктах 3</w:t>
        </w:r>
      </w:hyperlink>
      <w:r>
        <w:t xml:space="preserve">, </w:t>
      </w:r>
      <w:hyperlink w:anchor="P137" w:history="1">
        <w:r>
          <w:rPr>
            <w:color w:val="0000FF"/>
          </w:rPr>
          <w:t>7</w:t>
        </w:r>
      </w:hyperlink>
      <w:r>
        <w:t xml:space="preserve"> - </w:t>
      </w:r>
      <w:hyperlink w:anchor="P138" w:history="1">
        <w:r>
          <w:rPr>
            <w:color w:val="0000FF"/>
          </w:rPr>
          <w:t>8</w:t>
        </w:r>
      </w:hyperlink>
      <w:r>
        <w:t xml:space="preserve"> настоящего пункта, период пользования которыми на момент подачи заявки на получение гранта "Агростартап" составляет менее двух лет;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12) доставку и монтаж оборудования и техники, указанных в </w:t>
      </w:r>
      <w:hyperlink w:anchor="P137" w:history="1">
        <w:r>
          <w:rPr>
            <w:color w:val="0000FF"/>
          </w:rPr>
          <w:t>подпунктах 7</w:t>
        </w:r>
      </w:hyperlink>
      <w:r>
        <w:t xml:space="preserve"> и </w:t>
      </w:r>
      <w:hyperlink w:anchor="P138" w:history="1">
        <w:r>
          <w:rPr>
            <w:color w:val="0000FF"/>
          </w:rPr>
          <w:t>8</w:t>
        </w:r>
      </w:hyperlink>
      <w:r>
        <w:t xml:space="preserve"> настоящего пункта.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При этом в затратах получателя гранта "Агростартап" - плательщика налога на добавленную стоимость (далее - НДС) данный налог не учитывается, а затраты получателей данного гранта, применяющих систему налогообложения для сельскохозяйственных товаропроизводителей (единый сельскохозяйственный налог) и использующих право на освобождение от исполнения обязанностей налогоплательщика, связанных с исчислением и уплатой НДС, определяются исходя из стоимости товаров (работ, услуг) и имущественных прав с учетом НДС.</w:t>
      </w:r>
    </w:p>
    <w:p w:rsidR="00EC2ECD" w:rsidRDefault="00EC2ECD">
      <w:pPr>
        <w:pStyle w:val="ConsPlusNormal"/>
        <w:jc w:val="both"/>
      </w:pPr>
      <w:r>
        <w:t xml:space="preserve">(п. 3.6.1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3.6.2. В перечень имущества, приобретаемого сельскохозяйственным потребительским кооперативом с использованием части средств гранта "Агростартап", внесенных крестьянским (фермерским) хозяйством в неделимый фонд сельскохозяйственного потребительского кооператива, входит: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1) оборудование для производственных объектов сельскохозяйственного потребительского кооператива, предназначенных для заготовки, хранения, подработки, переработки, сортировки, убоя, охлаждения, подготовки к реализации, погрузки, разгрузки сельскохозяйственной продукции, дикорастущих плодов, грибов и ягод, а также продуктов переработки указанной продукции, оснащения лабораторий производственного контроля качества и безопасности выпускаемой (производимой и перерабатываемой) продукции и проведения государственной ветеринарно-санитарной экспертизы (приобретение оборудования для лабораторного анализа качества сельскохозяйственной продукции);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2) оборудование, приобретаемое сельскохозяйственным потребительским кооперативом в соответствии с Приказом Министерства сельского хозяйства Российской Федерации от 18 ноября 2014 года N 452 "Об утверждении Классификатора в области аквакультуры (рыбоводства)" по номенклатуре, определенной </w:t>
      </w:r>
      <w:hyperlink r:id="rId33" w:history="1">
        <w:r>
          <w:rPr>
            <w:color w:val="0000FF"/>
          </w:rPr>
          <w:t>разделом 4</w:t>
        </w:r>
      </w:hyperlink>
      <w:r>
        <w:t xml:space="preserve"> "Объекты рыбоводной инфраструктуры и иные объекты, используемые для осуществления аквакультуры (рыбоводства), а также специальные устройства и или технологии", за исключением группы кодов </w:t>
      </w:r>
      <w:hyperlink r:id="rId34" w:history="1">
        <w:r>
          <w:rPr>
            <w:color w:val="0000FF"/>
          </w:rPr>
          <w:t>04.01</w:t>
        </w:r>
      </w:hyperlink>
      <w:r>
        <w:t xml:space="preserve">, </w:t>
      </w:r>
      <w:hyperlink r:id="rId35" w:history="1">
        <w:r>
          <w:rPr>
            <w:color w:val="0000FF"/>
          </w:rPr>
          <w:t>04.02</w:t>
        </w:r>
      </w:hyperlink>
      <w:r>
        <w:t xml:space="preserve">, </w:t>
      </w:r>
      <w:hyperlink r:id="rId36" w:history="1">
        <w:r>
          <w:rPr>
            <w:color w:val="0000FF"/>
          </w:rPr>
          <w:t>04.06</w:t>
        </w:r>
      </w:hyperlink>
      <w:r>
        <w:t>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3" w:name="P148"/>
      <w:bookmarkEnd w:id="13"/>
      <w:r>
        <w:lastRenderedPageBreak/>
        <w:t xml:space="preserve">3) приобретение сельскохозяйственным потребительским кооперативом сельскохозяйственной техники, специализированного транспорта, фургонов, прицепов, полуприцепов для транспортировки, обеспечения сохранности при перевозке и реализации сельскохозяйственной продукции и продуктов ее переработки, соответствующих кодам Общероссийского классификатора продукции по видам экономической деятельности (далее - ОКПД 2): </w:t>
      </w:r>
      <w:hyperlink r:id="rId37" w:history="1">
        <w:r>
          <w:rPr>
            <w:color w:val="0000FF"/>
          </w:rPr>
          <w:t>22.22.19</w:t>
        </w:r>
      </w:hyperlink>
      <w:r>
        <w:t xml:space="preserve">, </w:t>
      </w:r>
      <w:hyperlink r:id="rId38" w:history="1">
        <w:r>
          <w:rPr>
            <w:color w:val="0000FF"/>
          </w:rPr>
          <w:t>27.52.14</w:t>
        </w:r>
      </w:hyperlink>
      <w:r>
        <w:t xml:space="preserve">, </w:t>
      </w:r>
      <w:hyperlink r:id="rId39" w:history="1">
        <w:r>
          <w:rPr>
            <w:color w:val="0000FF"/>
          </w:rPr>
          <w:t>28.13.14</w:t>
        </w:r>
      </w:hyperlink>
      <w:r>
        <w:t xml:space="preserve">, </w:t>
      </w:r>
      <w:hyperlink r:id="rId40" w:history="1">
        <w:r>
          <w:rPr>
            <w:color w:val="0000FF"/>
          </w:rPr>
          <w:t>28.22.17.190</w:t>
        </w:r>
      </w:hyperlink>
      <w:r>
        <w:t xml:space="preserve">, </w:t>
      </w:r>
      <w:hyperlink r:id="rId41" w:history="1">
        <w:r>
          <w:rPr>
            <w:color w:val="0000FF"/>
          </w:rPr>
          <w:t>28.22.18.210</w:t>
        </w:r>
      </w:hyperlink>
      <w:r>
        <w:t xml:space="preserve">, </w:t>
      </w:r>
      <w:hyperlink r:id="rId42" w:history="1">
        <w:r>
          <w:rPr>
            <w:color w:val="0000FF"/>
          </w:rPr>
          <w:t>28.22.18.220</w:t>
        </w:r>
      </w:hyperlink>
      <w:r>
        <w:t xml:space="preserve"> - </w:t>
      </w:r>
      <w:hyperlink r:id="rId43" w:history="1">
        <w:r>
          <w:rPr>
            <w:color w:val="0000FF"/>
          </w:rPr>
          <w:t>28.22.18.224</w:t>
        </w:r>
      </w:hyperlink>
      <w:r>
        <w:t xml:space="preserve">, </w:t>
      </w:r>
      <w:hyperlink r:id="rId44" w:history="1">
        <w:r>
          <w:rPr>
            <w:color w:val="0000FF"/>
          </w:rPr>
          <w:t>28.22.18.230</w:t>
        </w:r>
      </w:hyperlink>
      <w:r>
        <w:t xml:space="preserve"> - </w:t>
      </w:r>
      <w:hyperlink r:id="rId45" w:history="1">
        <w:r>
          <w:rPr>
            <w:color w:val="0000FF"/>
          </w:rPr>
          <w:t>28.22.18.234</w:t>
        </w:r>
      </w:hyperlink>
      <w:r>
        <w:t xml:space="preserve">, </w:t>
      </w:r>
      <w:hyperlink r:id="rId46" w:history="1">
        <w:r>
          <w:rPr>
            <w:color w:val="0000FF"/>
          </w:rPr>
          <w:t>28.22.18.240</w:t>
        </w:r>
      </w:hyperlink>
      <w:r>
        <w:t xml:space="preserve"> - </w:t>
      </w:r>
      <w:hyperlink r:id="rId47" w:history="1">
        <w:r>
          <w:rPr>
            <w:color w:val="0000FF"/>
          </w:rPr>
          <w:t>28.22.18.246</w:t>
        </w:r>
      </w:hyperlink>
      <w:r>
        <w:t xml:space="preserve">, </w:t>
      </w:r>
      <w:hyperlink r:id="rId48" w:history="1">
        <w:r>
          <w:rPr>
            <w:color w:val="0000FF"/>
          </w:rPr>
          <w:t>28.22.18.249</w:t>
        </w:r>
      </w:hyperlink>
      <w:r>
        <w:t xml:space="preserve">, </w:t>
      </w:r>
      <w:hyperlink r:id="rId49" w:history="1">
        <w:r>
          <w:rPr>
            <w:color w:val="0000FF"/>
          </w:rPr>
          <w:t>28.22.18.250</w:t>
        </w:r>
      </w:hyperlink>
      <w:r>
        <w:t xml:space="preserve"> - </w:t>
      </w:r>
      <w:hyperlink r:id="rId50" w:history="1">
        <w:r>
          <w:rPr>
            <w:color w:val="0000FF"/>
          </w:rPr>
          <w:t>28.22.18.254</w:t>
        </w:r>
      </w:hyperlink>
      <w:r>
        <w:t xml:space="preserve">, </w:t>
      </w:r>
      <w:hyperlink r:id="rId51" w:history="1">
        <w:r>
          <w:rPr>
            <w:color w:val="0000FF"/>
          </w:rPr>
          <w:t>28.22.18.255</w:t>
        </w:r>
      </w:hyperlink>
      <w:r>
        <w:t xml:space="preserve">, </w:t>
      </w:r>
      <w:hyperlink r:id="rId52" w:history="1">
        <w:r>
          <w:rPr>
            <w:color w:val="0000FF"/>
          </w:rPr>
          <w:t>28.22.18.260</w:t>
        </w:r>
      </w:hyperlink>
      <w:r>
        <w:t xml:space="preserve">, </w:t>
      </w:r>
      <w:hyperlink r:id="rId53" w:history="1">
        <w:r>
          <w:rPr>
            <w:color w:val="0000FF"/>
          </w:rPr>
          <w:t>28.22.18.269</w:t>
        </w:r>
      </w:hyperlink>
      <w:r>
        <w:t xml:space="preserve">, </w:t>
      </w:r>
      <w:hyperlink r:id="rId54" w:history="1">
        <w:r>
          <w:rPr>
            <w:color w:val="0000FF"/>
          </w:rPr>
          <w:t>28.22.18.320</w:t>
        </w:r>
      </w:hyperlink>
      <w:r>
        <w:t xml:space="preserve">, </w:t>
      </w:r>
      <w:hyperlink r:id="rId55" w:history="1">
        <w:r>
          <w:rPr>
            <w:color w:val="0000FF"/>
          </w:rPr>
          <w:t>28.22.18.390</w:t>
        </w:r>
      </w:hyperlink>
      <w:r>
        <w:t xml:space="preserve">, </w:t>
      </w:r>
      <w:hyperlink r:id="rId56" w:history="1">
        <w:r>
          <w:rPr>
            <w:color w:val="0000FF"/>
          </w:rPr>
          <w:t>28.25.13.115</w:t>
        </w:r>
      </w:hyperlink>
      <w:r>
        <w:t xml:space="preserve">, </w:t>
      </w:r>
      <w:hyperlink r:id="rId57" w:history="1">
        <w:r>
          <w:rPr>
            <w:color w:val="0000FF"/>
          </w:rPr>
          <w:t>28.29.12.110</w:t>
        </w:r>
      </w:hyperlink>
      <w:r>
        <w:t xml:space="preserve">, </w:t>
      </w:r>
      <w:hyperlink r:id="rId58" w:history="1">
        <w:r>
          <w:rPr>
            <w:color w:val="0000FF"/>
          </w:rPr>
          <w:t>28.30.2</w:t>
        </w:r>
      </w:hyperlink>
      <w:r>
        <w:t xml:space="preserve">, </w:t>
      </w:r>
      <w:hyperlink r:id="rId59" w:history="1">
        <w:r>
          <w:rPr>
            <w:color w:val="0000FF"/>
          </w:rPr>
          <w:t>28.30.3</w:t>
        </w:r>
      </w:hyperlink>
      <w:r>
        <w:t xml:space="preserve">, </w:t>
      </w:r>
      <w:hyperlink r:id="rId60" w:history="1">
        <w:r>
          <w:rPr>
            <w:color w:val="0000FF"/>
          </w:rPr>
          <w:t>28.30.5</w:t>
        </w:r>
      </w:hyperlink>
      <w:r>
        <w:t>-</w:t>
      </w:r>
      <w:hyperlink r:id="rId61" w:history="1">
        <w:r>
          <w:rPr>
            <w:color w:val="0000FF"/>
          </w:rPr>
          <w:t>28.30.8</w:t>
        </w:r>
      </w:hyperlink>
      <w:r>
        <w:t xml:space="preserve">, </w:t>
      </w:r>
      <w:hyperlink r:id="rId62" w:history="1">
        <w:r>
          <w:rPr>
            <w:color w:val="0000FF"/>
          </w:rPr>
          <w:t>28.30.91</w:t>
        </w:r>
      </w:hyperlink>
      <w:r>
        <w:t xml:space="preserve">, </w:t>
      </w:r>
      <w:hyperlink r:id="rId63" w:history="1">
        <w:r>
          <w:rPr>
            <w:color w:val="0000FF"/>
          </w:rPr>
          <w:t>28.30.92</w:t>
        </w:r>
      </w:hyperlink>
      <w:r>
        <w:t xml:space="preserve">, </w:t>
      </w:r>
      <w:hyperlink r:id="rId64" w:history="1">
        <w:r>
          <w:rPr>
            <w:color w:val="0000FF"/>
          </w:rPr>
          <w:t>28.30.93</w:t>
        </w:r>
      </w:hyperlink>
      <w:r>
        <w:t xml:space="preserve">, </w:t>
      </w:r>
      <w:hyperlink r:id="rId65" w:history="1">
        <w:r>
          <w:rPr>
            <w:color w:val="0000FF"/>
          </w:rPr>
          <w:t>28.92.25</w:t>
        </w:r>
      </w:hyperlink>
      <w:r>
        <w:t xml:space="preserve">, </w:t>
      </w:r>
      <w:hyperlink r:id="rId66" w:history="1">
        <w:r>
          <w:rPr>
            <w:color w:val="0000FF"/>
          </w:rPr>
          <w:t>28.92.50.000</w:t>
        </w:r>
      </w:hyperlink>
      <w:r>
        <w:t xml:space="preserve">, </w:t>
      </w:r>
      <w:hyperlink r:id="rId67" w:history="1">
        <w:r>
          <w:rPr>
            <w:color w:val="0000FF"/>
          </w:rPr>
          <w:t>28.93.16</w:t>
        </w:r>
      </w:hyperlink>
      <w:r>
        <w:t xml:space="preserve">, </w:t>
      </w:r>
      <w:hyperlink r:id="rId68" w:history="1">
        <w:r>
          <w:rPr>
            <w:color w:val="0000FF"/>
          </w:rPr>
          <w:t>28.93.2</w:t>
        </w:r>
      </w:hyperlink>
      <w:r>
        <w:t xml:space="preserve">, </w:t>
      </w:r>
      <w:hyperlink r:id="rId69" w:history="1">
        <w:r>
          <w:rPr>
            <w:color w:val="0000FF"/>
          </w:rPr>
          <w:t>29.10.41.110</w:t>
        </w:r>
      </w:hyperlink>
      <w:r>
        <w:t xml:space="preserve"> - </w:t>
      </w:r>
      <w:hyperlink r:id="rId70" w:history="1">
        <w:r>
          <w:rPr>
            <w:color w:val="0000FF"/>
          </w:rPr>
          <w:t>29.10.41.112</w:t>
        </w:r>
      </w:hyperlink>
      <w:r>
        <w:t xml:space="preserve">, </w:t>
      </w:r>
      <w:hyperlink r:id="rId71" w:history="1">
        <w:r>
          <w:rPr>
            <w:color w:val="0000FF"/>
          </w:rPr>
          <w:t>29.10.41.120</w:t>
        </w:r>
      </w:hyperlink>
      <w:r>
        <w:t xml:space="preserve"> - </w:t>
      </w:r>
      <w:hyperlink r:id="rId72" w:history="1">
        <w:r>
          <w:rPr>
            <w:color w:val="0000FF"/>
          </w:rPr>
          <w:t>29.10.41.122</w:t>
        </w:r>
      </w:hyperlink>
      <w:r>
        <w:t xml:space="preserve">, </w:t>
      </w:r>
      <w:hyperlink r:id="rId73" w:history="1">
        <w:r>
          <w:rPr>
            <w:color w:val="0000FF"/>
          </w:rPr>
          <w:t>29.10.42.110</w:t>
        </w:r>
      </w:hyperlink>
      <w:r>
        <w:t xml:space="preserve"> - </w:t>
      </w:r>
      <w:hyperlink r:id="rId74" w:history="1">
        <w:r>
          <w:rPr>
            <w:color w:val="0000FF"/>
          </w:rPr>
          <w:t>29.10.42.112</w:t>
        </w:r>
      </w:hyperlink>
      <w:r>
        <w:t xml:space="preserve">, </w:t>
      </w:r>
      <w:hyperlink r:id="rId75" w:history="1">
        <w:r>
          <w:rPr>
            <w:color w:val="0000FF"/>
          </w:rPr>
          <w:t>29.10.42.120</w:t>
        </w:r>
      </w:hyperlink>
      <w:r>
        <w:t xml:space="preserve"> - </w:t>
      </w:r>
      <w:hyperlink r:id="rId76" w:history="1">
        <w:r>
          <w:rPr>
            <w:color w:val="0000FF"/>
          </w:rPr>
          <w:t>29.10.42.122</w:t>
        </w:r>
      </w:hyperlink>
      <w:r>
        <w:t xml:space="preserve">, </w:t>
      </w:r>
      <w:hyperlink r:id="rId77" w:history="1">
        <w:r>
          <w:rPr>
            <w:color w:val="0000FF"/>
          </w:rPr>
          <w:t>29.10.44.000</w:t>
        </w:r>
      </w:hyperlink>
      <w:r>
        <w:t xml:space="preserve">, </w:t>
      </w:r>
      <w:hyperlink r:id="rId78" w:history="1">
        <w:r>
          <w:rPr>
            <w:color w:val="0000FF"/>
          </w:rPr>
          <w:t>29.10.59.240</w:t>
        </w:r>
      </w:hyperlink>
      <w:r>
        <w:t xml:space="preserve">, </w:t>
      </w:r>
      <w:hyperlink r:id="rId79" w:history="1">
        <w:r>
          <w:rPr>
            <w:color w:val="0000FF"/>
          </w:rPr>
          <w:t>29.10.59.280</w:t>
        </w:r>
      </w:hyperlink>
      <w:r>
        <w:t xml:space="preserve">, </w:t>
      </w:r>
      <w:hyperlink r:id="rId80" w:history="1">
        <w:r>
          <w:rPr>
            <w:color w:val="0000FF"/>
          </w:rPr>
          <w:t>29.20.23.120</w:t>
        </w:r>
      </w:hyperlink>
      <w:r>
        <w:t xml:space="preserve">, </w:t>
      </w:r>
      <w:hyperlink r:id="rId81" w:history="1">
        <w:r>
          <w:rPr>
            <w:color w:val="0000FF"/>
          </w:rPr>
          <w:t>29.20.23.130</w:t>
        </w:r>
      </w:hyperlink>
      <w:r>
        <w:t>;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4" w:name="P149"/>
      <w:bookmarkEnd w:id="14"/>
      <w:r>
        <w:t xml:space="preserve">4) приобретение средств транспортных снегоходных, соответствующих </w:t>
      </w:r>
      <w:hyperlink r:id="rId82" w:history="1">
        <w:r>
          <w:rPr>
            <w:color w:val="0000FF"/>
          </w:rPr>
          <w:t>коду 29.10.52.110</w:t>
        </w:r>
      </w:hyperlink>
      <w:r>
        <w:t xml:space="preserve"> Общероссийского </w:t>
      </w:r>
      <w:hyperlink r:id="rId83" w:history="1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(ОКПД 2), в случае, если члены данного сельскохозяйственного потребительского кооператива (за исключением личных подсобных хозяйств) осуществляют деятельность по развитию оленеводства и (или) мараловодства;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5) доставка и монтаж оборудования и техники, указанных в </w:t>
      </w:r>
      <w:hyperlink w:anchor="P148" w:history="1">
        <w:r>
          <w:rPr>
            <w:color w:val="0000FF"/>
          </w:rPr>
          <w:t>подпунктах 3</w:t>
        </w:r>
      </w:hyperlink>
      <w:r>
        <w:t xml:space="preserve"> и </w:t>
      </w:r>
      <w:hyperlink w:anchor="P149" w:history="1">
        <w:r>
          <w:rPr>
            <w:color w:val="0000FF"/>
          </w:rPr>
          <w:t>4</w:t>
        </w:r>
      </w:hyperlink>
      <w:r>
        <w:t xml:space="preserve"> настоящего пункта.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При этом в затратах получателя гранта "Агростартап" - плательщика налога на добавленную стоимость (далее - НДС) данный налог не учитывается, а затраты получателей данного гранта, применяющих систему налогообложения для сельскохозяйственных товаропроизводителей (единый сельскохозяйственный налог) и использующих право на освобождение от исполнения обязанностей налогоплательщика, связанных с исчислением и уплатой НДС, определяются исходя из стоимости товаров (работ, услуг) и имущественных прав с учетом НДС.</w:t>
      </w:r>
    </w:p>
    <w:p w:rsidR="00EC2ECD" w:rsidRDefault="00EC2ECD">
      <w:pPr>
        <w:pStyle w:val="ConsPlusNormal"/>
        <w:jc w:val="both"/>
      </w:pPr>
      <w:r>
        <w:t xml:space="preserve">(п. 3.6.2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5" w:name="P153"/>
      <w:bookmarkEnd w:id="15"/>
      <w:r>
        <w:t>3.7. Департамент готовит и в течение пяти рабочих дней с момента принятия решения об определении победителя (победителей) конкурса (далее - грантополучатели) направляет грантополучателям на адрес электронной почты проект соглашения на текущий финансовый год, в соответствии с типовой формой, установленной Департаментом финансов, экономики и имущественных отношений Чукотского автономного округа.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Соглашение заключается в течение 20 рабочих дней с момента принятия решения о предоставлении Субсидии.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Изменение условий соглашения осуществляется по инициативе сторон и оформляется в виде дополнительного соглашения, которое является его неотъемлемой частью. Расторжение соглашения оформляется также в виде дополнительного соглашения о расторжении. Указанные дополнительные соглашения заключаются в соответствии с типовой формой, установленной Департаментом финансов, экономики и имущественных отношений Чукотского автономного округа.</w:t>
      </w:r>
    </w:p>
    <w:p w:rsidR="00EC2ECD" w:rsidRDefault="00EC2ECD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6" w:name="P157"/>
      <w:bookmarkEnd w:id="16"/>
      <w:r>
        <w:t>3.8. Устанавливаются следующие показатели результативности предоставления гранта "Агростартап":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1) целевое использование средств гранта "Агростартап" - по направлениям, указанным в проекте "Агростартап", и в соответствии с приказом Министерства сельского хозяйства Российской Федерации;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2) использование средств гранта "Агростартап" в течение 18 месяцев со дня их получения;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lastRenderedPageBreak/>
        <w:t>3) осуществление деятельности в качестве индивидуального предпринимателя, главы крестьянского (фермерского) хозяйства в течение пяти лет после получения гранта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4) обеспечение сохранности приобретенного за счет гранта "Агростартап" имущества и (или) маточного поголовья сельскохозяйственных животных (за исключением случаев, предусмотренных зооветеринарными требованиями, либо случаев, носящих стихийный характер). При этом указанное имущество и (или) маточное поголовье (в том числе переданные в неделимый фонд кооператива) в соответствии с законодательством Российской Федерации не подлежат продаже, дарению, передаче в аренду, пользование другим лицам, обмену или взносу в виде пая, вклада или отчуждению иным образом в течение пяти лет со дня получения гранта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5) непрекращение деятельности кооператива, которому в соответствии с </w:t>
      </w:r>
      <w:hyperlink w:anchor="P128" w:history="1">
        <w:r>
          <w:rPr>
            <w:color w:val="0000FF"/>
          </w:rPr>
          <w:t>абзацем вторым пункта 3.6</w:t>
        </w:r>
      </w:hyperlink>
      <w:r>
        <w:t xml:space="preserve"> настоящего раздела передана часть гранта "Агростартап", в течение пяти лет со дня получения указанной части гранта;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6) сохранение имущества, техники и оборудования, приобретенного на средства части гранта в соответствии с </w:t>
      </w:r>
      <w:hyperlink w:anchor="P124" w:history="1">
        <w:r>
          <w:rPr>
            <w:color w:val="0000FF"/>
          </w:rPr>
          <w:t>абзацем вторым пункта 3.4</w:t>
        </w:r>
      </w:hyperlink>
      <w:r>
        <w:t xml:space="preserve"> настоящего порядка, в неделимом фонде кооператива в течение не менее пяти лет с момента передачи ему части средств гранта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7) непрекращение на три месяца и более хозяйственной деятельности по направлению, указанному в проекте "Агростартап", в течение пяти лет с даты получения гранта "Агростартап";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8) выполнение обязательства по созданию не менее чем двух постоянных рабочих мест, если сумма поддержки составляет или превышает 2 млн. рублей, и не менее одного постоянного рабочего места, если сумма гранта "Агростартап" менее 2 млн. рублей;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9) сохранение в течение пяти лет созданных дополнительных рабочих мест (за исключением случаев поиска нового работника в течение не более полугода с даты увольнения предшествующего).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3.9. Департамент в течение пяти рабочих дней после заключения соглашения представляет в Департамент финансов, экономики и имущественных отношений Чукотского автономного округа заявку на финансирование, сводные реестры получателей грантов "Агростартап".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3.10. Департамент финансов, экономики и имущественных отношений Чукотского автономного округа в течение трех рабочих дней в пределах утвержденных лимитов бюджетных обязательств доводит Департаменту объемы финансирования для последующего перечисления на счета грантополучателей.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3.11. Перечисление грантов "Агростартап" осуществляется не позднее третьего рабочего дня, следующего за днем доведения объемов финансирования до Департамента.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3.12. Перечисление грантов "Агростартап" осуществляется на расчетные счета, открытые грантополучателям в российских кредитных организациях.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  <w:outlineLvl w:val="1"/>
      </w:pPr>
      <w:r>
        <w:t>4. ТРЕБОВАНИЯ К ОТЧЕТНОСТИ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>4.1. Департамент устанавливает в соглашении: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1) сроки и формы представления грантополучателем отчетности о достижении значений показателей результативности использования гранта, указанных в </w:t>
      </w:r>
      <w:hyperlink w:anchor="P157" w:history="1">
        <w:r>
          <w:rPr>
            <w:color w:val="0000FF"/>
          </w:rPr>
          <w:t>пункте 3.8 раздела 3</w:t>
        </w:r>
      </w:hyperlink>
      <w:r>
        <w:t xml:space="preserve"> настоящего Порядка;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2) сроки и формы представления отчетности об осуществлении расходов, источником </w:t>
      </w:r>
      <w:r>
        <w:lastRenderedPageBreak/>
        <w:t>финансового обеспечения которых является грант.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4.2. Отчетность направляется грантополучателем в адрес Департамента почтовым отправлением, нарочным или электронной почтой по адресу Департамента.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Title"/>
        <w:jc w:val="center"/>
        <w:outlineLvl w:val="1"/>
      </w:pPr>
      <w:r>
        <w:t>5. ПОРЯДОК ОСУЩЕСТВЛЕНИЯ КОНТРОЛЯ ЗА СОБЛЮДЕНИЕМ ЦЕЛЕЙ,</w:t>
      </w:r>
    </w:p>
    <w:p w:rsidR="00EC2ECD" w:rsidRDefault="00EC2ECD">
      <w:pPr>
        <w:pStyle w:val="ConsPlusTitle"/>
        <w:jc w:val="center"/>
      </w:pPr>
      <w:r>
        <w:t>УСЛОВИЙ И ПОРЯДКА ПРЕДОСТАВЛЕНИЯ ГРАНТОВ "АГРОСТАРТАП"</w:t>
      </w:r>
    </w:p>
    <w:p w:rsidR="00EC2ECD" w:rsidRDefault="00EC2ECD">
      <w:pPr>
        <w:pStyle w:val="ConsPlusTitle"/>
        <w:jc w:val="center"/>
      </w:pPr>
      <w:r>
        <w:t>И ОТВЕТСТВЕННОСТЬ ЗА ИХ НЕСОБЛЮДЕНИЕ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>5.1. Департаментом и органами государственного финансового контроля в соответствии с бюджетным законодательством Российской Федерации осуществляется проверка соблюдения условий, целей и порядка предоставления гранта "Агростартап".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7" w:name="P184"/>
      <w:bookmarkEnd w:id="17"/>
      <w:r>
        <w:t xml:space="preserve">5.2. В случае несоблюдения получателем целей, условий и порядка предоставления гранта "Агростартап", выявленного по фактам проверок, проведенных Департаментом и/или органами государственного финансового контроля, а также в случае недостижения показателей результативности, установленных </w:t>
      </w:r>
      <w:hyperlink w:anchor="P157" w:history="1">
        <w:r>
          <w:rPr>
            <w:color w:val="0000FF"/>
          </w:rPr>
          <w:t>пунктом 3.8 раздела 3</w:t>
        </w:r>
      </w:hyperlink>
      <w:r>
        <w:t xml:space="preserve"> настоящего Порядка, грант "Агростартап" подлежит возврату в доход окружного бюджета: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1) в случаях нарушения целей, условий и порядка предоставления гранта "Агростартап", повлекших необоснованное предоставление гранта, а также в случае недостижения показателей результативности сумма предоставленного гранта "Агростартап" подлежит возврату в окружной бюджет в полном объеме;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>2) при установлении факта нецелевого использования гранта "Агростартап" Получатель возвращает сумму гранта "Агростартап" в объеме, использованном по нецелевому назначению.</w:t>
      </w:r>
    </w:p>
    <w:p w:rsidR="00EC2ECD" w:rsidRDefault="00EC2ECD">
      <w:pPr>
        <w:pStyle w:val="ConsPlusNormal"/>
        <w:jc w:val="both"/>
      </w:pPr>
      <w:r>
        <w:t xml:space="preserve">(п. 5.2 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21.10.2019 N 470)</w:t>
      </w:r>
    </w:p>
    <w:p w:rsidR="00EC2ECD" w:rsidRDefault="00EC2ECD">
      <w:pPr>
        <w:pStyle w:val="ConsPlusNormal"/>
        <w:spacing w:before="220"/>
        <w:ind w:firstLine="540"/>
        <w:jc w:val="both"/>
      </w:pPr>
      <w:bookmarkStart w:id="18" w:name="P188"/>
      <w:bookmarkEnd w:id="18"/>
      <w:r>
        <w:t xml:space="preserve">5.3. В случае выявления по фактам проверок, проведенных Департаментом и/или органами государственного финансового контроля, нарушений, предусмотренных </w:t>
      </w:r>
      <w:hyperlink w:anchor="P184" w:history="1">
        <w:r>
          <w:rPr>
            <w:color w:val="0000FF"/>
          </w:rPr>
          <w:t>пунктом 5.2</w:t>
        </w:r>
      </w:hyperlink>
      <w:r>
        <w:t xml:space="preserve"> настоящего раздела, Департамент направляет в адрес грантополучателя уведомление (требование) о добровольном возврате средств гранта "Агростартап" в окружной бюджет в течение 10 рабочих дней с момента получения данного уведомления (требования) на указанный в нем расчетный счет.</w:t>
      </w:r>
    </w:p>
    <w:p w:rsidR="00EC2ECD" w:rsidRDefault="00EC2ECD">
      <w:pPr>
        <w:pStyle w:val="ConsPlusNormal"/>
        <w:spacing w:before="220"/>
        <w:ind w:firstLine="540"/>
        <w:jc w:val="both"/>
      </w:pPr>
      <w:r>
        <w:t xml:space="preserve">5.4. В случае нарушения сроков возврата средств гранта "Агростартап", указанных в </w:t>
      </w:r>
      <w:hyperlink w:anchor="P188" w:history="1">
        <w:r>
          <w:rPr>
            <w:color w:val="0000FF"/>
          </w:rPr>
          <w:t>пункте 5.3</w:t>
        </w:r>
      </w:hyperlink>
      <w:r>
        <w:t xml:space="preserve"> настоящего раздела, Департамент инициирует процедуру возврата средств гранта "Агростартап" в судебном порядке.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right"/>
        <w:outlineLvl w:val="1"/>
      </w:pPr>
      <w:r>
        <w:t>Приложение 1</w:t>
      </w:r>
    </w:p>
    <w:p w:rsidR="00EC2ECD" w:rsidRDefault="00EC2ECD">
      <w:pPr>
        <w:pStyle w:val="ConsPlusNormal"/>
        <w:jc w:val="right"/>
      </w:pPr>
      <w:r>
        <w:t>к Порядку предоставления грантов крестьянским (фермерским)</w:t>
      </w:r>
    </w:p>
    <w:p w:rsidR="00EC2ECD" w:rsidRDefault="00EC2ECD">
      <w:pPr>
        <w:pStyle w:val="ConsPlusNormal"/>
        <w:jc w:val="right"/>
      </w:pPr>
      <w:r>
        <w:t>хозяйствам на реализацию проектов "Агростартап"</w:t>
      </w:r>
    </w:p>
    <w:p w:rsidR="00EC2ECD" w:rsidRDefault="00EC2E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2E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от 21.10.2019 N 470)</w:t>
            </w: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nformat"/>
        <w:jc w:val="both"/>
      </w:pPr>
      <w:bookmarkStart w:id="19" w:name="P202"/>
      <w:bookmarkEnd w:id="19"/>
      <w:r>
        <w:t xml:space="preserve">                                  ЗАЯВКА</w:t>
      </w:r>
    </w:p>
    <w:p w:rsidR="00EC2ECD" w:rsidRDefault="00EC2ECD">
      <w:pPr>
        <w:pStyle w:val="ConsPlusNonformat"/>
        <w:jc w:val="both"/>
      </w:pPr>
      <w:r>
        <w:t xml:space="preserve">                   о предоставлении гранта "Агростартап"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lastRenderedPageBreak/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EC2ECD" w:rsidRDefault="00EC2ECD">
      <w:pPr>
        <w:pStyle w:val="ConsPlusNonformat"/>
        <w:jc w:val="both"/>
      </w:pPr>
      <w:r>
        <w:t>│                                                                         │</w:t>
      </w:r>
    </w:p>
    <w:p w:rsidR="00EC2ECD" w:rsidRDefault="00EC2EC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EC2ECD" w:rsidRDefault="00EC2ECD">
      <w:pPr>
        <w:pStyle w:val="ConsPlusNonformat"/>
        <w:jc w:val="both"/>
      </w:pPr>
      <w:r>
        <w:t xml:space="preserve">                (полное наименование К(Ф)Х, ИП глава К(Ф)Х)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в лице</w:t>
      </w:r>
    </w:p>
    <w:p w:rsidR="00EC2ECD" w:rsidRDefault="00EC2EC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EC2ECD" w:rsidRDefault="00EC2ECD">
      <w:pPr>
        <w:pStyle w:val="ConsPlusNonformat"/>
        <w:jc w:val="both"/>
      </w:pPr>
      <w:r>
        <w:t>│                                                                         │</w:t>
      </w:r>
    </w:p>
    <w:p w:rsidR="00EC2ECD" w:rsidRDefault="00EC2EC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EC2ECD" w:rsidRDefault="00EC2ECD">
      <w:pPr>
        <w:pStyle w:val="ConsPlusNonformat"/>
        <w:jc w:val="both"/>
      </w:pPr>
      <w:r>
        <w:t xml:space="preserve">          (Ф.И.О. руководителя К(Ф)Х, ИП глава К(Ф)Х, гражданин)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направляет настоящее заявление с пакетом документов</w:t>
      </w:r>
    </w:p>
    <w:p w:rsidR="00EC2ECD" w:rsidRDefault="00EC2ECD">
      <w:pPr>
        <w:pStyle w:val="ConsPlusNonformat"/>
        <w:jc w:val="both"/>
      </w:pPr>
      <w:r>
        <w:t>Общая стоимость проекта "Агростартап": _______________________ тыс. рублей.</w:t>
      </w:r>
    </w:p>
    <w:p w:rsidR="00EC2ECD" w:rsidRDefault="00EC2ECD">
      <w:pPr>
        <w:pStyle w:val="ConsPlusNonformat"/>
        <w:jc w:val="both"/>
      </w:pPr>
      <w:r>
        <w:t>Сведения о заявителе:</w:t>
      </w:r>
    </w:p>
    <w:p w:rsidR="00EC2ECD" w:rsidRDefault="00EC2E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783"/>
      </w:tblGrid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Почтовый адрес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Телефон/факс,</w:t>
            </w:r>
          </w:p>
          <w:p w:rsidR="00EC2ECD" w:rsidRDefault="00EC2ECD">
            <w:pPr>
              <w:pStyle w:val="ConsPlusNormal"/>
              <w:jc w:val="both"/>
            </w:pPr>
            <w:r>
              <w:t>сот. телефон, E-mail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Глава КФХ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Почтовый адрес:</w:t>
            </w:r>
          </w:p>
          <w:p w:rsidR="00EC2ECD" w:rsidRDefault="00EC2ECD">
            <w:pPr>
              <w:pStyle w:val="ConsPlusNormal"/>
              <w:jc w:val="both"/>
            </w:pPr>
            <w:r>
              <w:t>контактный телефон (дом., сот.): E-mail: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Дата регистрации КФХ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Член КФХ</w:t>
            </w:r>
          </w:p>
          <w:p w:rsidR="00EC2ECD" w:rsidRDefault="00EC2ECD">
            <w:pPr>
              <w:pStyle w:val="ConsPlusNormal"/>
              <w:jc w:val="both"/>
            </w:pPr>
            <w:r>
              <w:t>(Ф.И.О., степень родства)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Образование, квалификация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118" w:type="dxa"/>
          </w:tcPr>
          <w:p w:rsidR="00EC2ECD" w:rsidRDefault="00EC2ECD">
            <w:pPr>
              <w:pStyle w:val="ConsPlusNormal"/>
              <w:jc w:val="both"/>
            </w:pPr>
            <w:r>
              <w:t>Наличие стажа, опыта работы в сельском хозяйстве (стаж работы)</w:t>
            </w:r>
          </w:p>
        </w:tc>
        <w:tc>
          <w:tcPr>
            <w:tcW w:w="5783" w:type="dxa"/>
          </w:tcPr>
          <w:p w:rsidR="00EC2ECD" w:rsidRDefault="00EC2ECD">
            <w:pPr>
              <w:pStyle w:val="ConsPlusNormal"/>
            </w:pP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center"/>
      </w:pPr>
      <w:r>
        <w:t>Характеристика заявителя</w:t>
      </w:r>
    </w:p>
    <w:p w:rsidR="00EC2ECD" w:rsidRDefault="00EC2E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964"/>
        <w:gridCol w:w="1644"/>
        <w:gridCol w:w="1987"/>
        <w:gridCol w:w="1474"/>
      </w:tblGrid>
      <w:tr w:rsidR="00EC2ECD">
        <w:tc>
          <w:tcPr>
            <w:tcW w:w="2948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3461" w:type="dxa"/>
            <w:gridSpan w:val="2"/>
            <w:vAlign w:val="center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Земельные участки</w:t>
            </w:r>
          </w:p>
        </w:tc>
      </w:tr>
      <w:tr w:rsidR="00EC2ECD">
        <w:tc>
          <w:tcPr>
            <w:tcW w:w="2948" w:type="dxa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Вид угодий</w:t>
            </w:r>
          </w:p>
        </w:tc>
        <w:tc>
          <w:tcPr>
            <w:tcW w:w="964" w:type="dxa"/>
            <w:vMerge w:val="restart"/>
            <w:vAlign w:val="center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61" w:type="dxa"/>
            <w:gridSpan w:val="2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из них:</w:t>
            </w:r>
          </w:p>
        </w:tc>
      </w:tr>
      <w:tr w:rsidR="00EC2ECD">
        <w:tc>
          <w:tcPr>
            <w:tcW w:w="2948" w:type="dxa"/>
            <w:vMerge/>
          </w:tcPr>
          <w:p w:rsidR="00EC2ECD" w:rsidRDefault="00EC2ECD"/>
        </w:tc>
        <w:tc>
          <w:tcPr>
            <w:tcW w:w="964" w:type="dxa"/>
            <w:vMerge/>
          </w:tcPr>
          <w:p w:rsidR="00EC2ECD" w:rsidRDefault="00EC2ECD"/>
        </w:tc>
        <w:tc>
          <w:tcPr>
            <w:tcW w:w="1644" w:type="dxa"/>
            <w:vMerge/>
          </w:tcPr>
          <w:p w:rsidR="00EC2ECD" w:rsidRDefault="00EC2ECD"/>
        </w:tc>
        <w:tc>
          <w:tcPr>
            <w:tcW w:w="1987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собственности</w:t>
            </w:r>
          </w:p>
        </w:tc>
        <w:tc>
          <w:tcPr>
            <w:tcW w:w="147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аренде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both"/>
            </w:pPr>
            <w:r>
              <w:t>Земельный участок для ведения ЛПХ, в том числе: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both"/>
            </w:pPr>
            <w:r>
              <w:t>в черте населенного пункта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both"/>
            </w:pPr>
            <w:r>
              <w:t>Вид документа, подтверждающий право собственности, аренды, номер, дата выдачи, срок действия права:</w:t>
            </w: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Здания и сооружения</w:t>
            </w:r>
          </w:p>
        </w:tc>
      </w:tr>
      <w:tr w:rsidR="00EC2ECD">
        <w:tc>
          <w:tcPr>
            <w:tcW w:w="2948" w:type="dxa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lastRenderedPageBreak/>
              <w:t>Наименование здания, сооружения</w:t>
            </w:r>
          </w:p>
        </w:tc>
        <w:tc>
          <w:tcPr>
            <w:tcW w:w="964" w:type="dxa"/>
            <w:vMerge w:val="restart"/>
            <w:vAlign w:val="center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61" w:type="dxa"/>
            <w:gridSpan w:val="2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из них:</w:t>
            </w:r>
          </w:p>
        </w:tc>
      </w:tr>
      <w:tr w:rsidR="00EC2ECD">
        <w:tc>
          <w:tcPr>
            <w:tcW w:w="2948" w:type="dxa"/>
            <w:vMerge/>
          </w:tcPr>
          <w:p w:rsidR="00EC2ECD" w:rsidRDefault="00EC2ECD"/>
        </w:tc>
        <w:tc>
          <w:tcPr>
            <w:tcW w:w="964" w:type="dxa"/>
            <w:vMerge/>
          </w:tcPr>
          <w:p w:rsidR="00EC2ECD" w:rsidRDefault="00EC2ECD"/>
        </w:tc>
        <w:tc>
          <w:tcPr>
            <w:tcW w:w="1644" w:type="dxa"/>
            <w:vMerge/>
          </w:tcPr>
          <w:p w:rsidR="00EC2ECD" w:rsidRDefault="00EC2ECD"/>
        </w:tc>
        <w:tc>
          <w:tcPr>
            <w:tcW w:w="1987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собственности</w:t>
            </w:r>
          </w:p>
        </w:tc>
        <w:tc>
          <w:tcPr>
            <w:tcW w:w="147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аренде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both"/>
            </w:pPr>
            <w:r>
              <w:t>Используемые для ведения ЛПХ, в т.ч.: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both"/>
            </w:pPr>
            <w:r>
              <w:t>Используемые для ведения КФХ, в т.ч.: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both"/>
            </w:pPr>
            <w:r>
              <w:t>Вид документа, подтверждающий право собственности, аренды, номер, дата выдачи, срок действия права (отдельно по каждому объекту):</w:t>
            </w: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Техника и оборудование</w:t>
            </w:r>
          </w:p>
        </w:tc>
      </w:tr>
      <w:tr w:rsidR="00EC2ECD">
        <w:tc>
          <w:tcPr>
            <w:tcW w:w="2948" w:type="dxa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Наименование техники, оборудования, год выпуска</w:t>
            </w:r>
          </w:p>
        </w:tc>
        <w:tc>
          <w:tcPr>
            <w:tcW w:w="964" w:type="dxa"/>
            <w:vMerge w:val="restart"/>
            <w:vAlign w:val="center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  <w:vMerge w:val="restart"/>
            <w:vAlign w:val="center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из них:</w:t>
            </w:r>
          </w:p>
        </w:tc>
      </w:tr>
      <w:tr w:rsidR="00EC2ECD">
        <w:tc>
          <w:tcPr>
            <w:tcW w:w="2948" w:type="dxa"/>
            <w:vMerge/>
          </w:tcPr>
          <w:p w:rsidR="00EC2ECD" w:rsidRDefault="00EC2ECD"/>
        </w:tc>
        <w:tc>
          <w:tcPr>
            <w:tcW w:w="964" w:type="dxa"/>
            <w:vMerge/>
          </w:tcPr>
          <w:p w:rsidR="00EC2ECD" w:rsidRDefault="00EC2ECD"/>
        </w:tc>
        <w:tc>
          <w:tcPr>
            <w:tcW w:w="1644" w:type="dxa"/>
            <w:vMerge/>
          </w:tcPr>
          <w:p w:rsidR="00EC2ECD" w:rsidRDefault="00EC2ECD"/>
        </w:tc>
        <w:tc>
          <w:tcPr>
            <w:tcW w:w="1987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собственности</w:t>
            </w:r>
          </w:p>
        </w:tc>
        <w:tc>
          <w:tcPr>
            <w:tcW w:w="147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в аренде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987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474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both"/>
            </w:pPr>
            <w:r>
              <w:t>Вид документа, подтверждающий право собственности, аренды, номер, дата выдачи, срок действия права (при наличии) отдельно по каждому наименованию:</w:t>
            </w:r>
          </w:p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Сельскохозяйственные животные (поголовье скота и птицы)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center"/>
            </w:pPr>
            <w:r>
              <w:t>Вид животных (по половозрастному составу, по каждому виду)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x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/>
          </w:tcPr>
          <w:p w:rsidR="00EC2ECD" w:rsidRDefault="00EC2ECD"/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гол.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/>
          </w:tcPr>
          <w:p w:rsidR="00EC2ECD" w:rsidRDefault="00EC2ECD"/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Сырье, материалы, продукция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 w:val="restart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x</w:t>
            </w:r>
          </w:p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/>
          </w:tcPr>
          <w:p w:rsidR="00EC2ECD" w:rsidRDefault="00EC2ECD"/>
        </w:tc>
      </w:tr>
      <w:tr w:rsidR="00EC2ECD"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  <w:tc>
          <w:tcPr>
            <w:tcW w:w="964" w:type="dxa"/>
          </w:tcPr>
          <w:p w:rsidR="00EC2ECD" w:rsidRDefault="00EC2ECD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  <w:vMerge/>
          </w:tcPr>
          <w:p w:rsidR="00EC2ECD" w:rsidRDefault="00EC2ECD"/>
        </w:tc>
      </w:tr>
      <w:tr w:rsidR="00EC2ECD">
        <w:tc>
          <w:tcPr>
            <w:tcW w:w="9017" w:type="dxa"/>
            <w:gridSpan w:val="5"/>
          </w:tcPr>
          <w:p w:rsidR="00EC2ECD" w:rsidRDefault="00EC2ECD">
            <w:pPr>
              <w:pStyle w:val="ConsPlusNormal"/>
              <w:jc w:val="center"/>
            </w:pPr>
            <w:r>
              <w:t>Численность и кадровый состав работников</w:t>
            </w:r>
          </w:p>
        </w:tc>
      </w:tr>
      <w:tr w:rsidR="00EC2ECD">
        <w:tc>
          <w:tcPr>
            <w:tcW w:w="3912" w:type="dxa"/>
            <w:gridSpan w:val="2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Категория работников</w:t>
            </w:r>
          </w:p>
        </w:tc>
        <w:tc>
          <w:tcPr>
            <w:tcW w:w="1644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Численность, чел.</w:t>
            </w:r>
          </w:p>
        </w:tc>
        <w:tc>
          <w:tcPr>
            <w:tcW w:w="3461" w:type="dxa"/>
            <w:gridSpan w:val="2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Среднемесячная заработная плата, руб.</w:t>
            </w:r>
          </w:p>
        </w:tc>
      </w:tr>
      <w:tr w:rsidR="00EC2ECD">
        <w:tc>
          <w:tcPr>
            <w:tcW w:w="3912" w:type="dxa"/>
            <w:gridSpan w:val="2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3912" w:type="dxa"/>
            <w:gridSpan w:val="2"/>
          </w:tcPr>
          <w:p w:rsidR="00EC2ECD" w:rsidRDefault="00EC2ECD">
            <w:pPr>
              <w:pStyle w:val="ConsPlusNormal"/>
            </w:pPr>
          </w:p>
        </w:tc>
        <w:tc>
          <w:tcPr>
            <w:tcW w:w="1644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461" w:type="dxa"/>
            <w:gridSpan w:val="2"/>
          </w:tcPr>
          <w:p w:rsidR="00EC2ECD" w:rsidRDefault="00EC2ECD">
            <w:pPr>
              <w:pStyle w:val="ConsPlusNormal"/>
            </w:pP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ind w:firstLine="540"/>
        <w:jc w:val="both"/>
      </w:pPr>
      <w:r>
        <w:t>Банковские реквизиты заявителя:</w:t>
      </w:r>
    </w:p>
    <w:p w:rsidR="00EC2ECD" w:rsidRDefault="00EC2E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0"/>
        <w:gridCol w:w="3912"/>
      </w:tblGrid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hyperlink r:id="rId88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БИК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Номер расчетного счета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Наименование банка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Номер корреспондирующего счета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5070" w:type="dxa"/>
          </w:tcPr>
          <w:p w:rsidR="00EC2ECD" w:rsidRDefault="00EC2ECD">
            <w:pPr>
              <w:pStyle w:val="ConsPlusNormal"/>
              <w:jc w:val="both"/>
            </w:pPr>
            <w:r>
              <w:t>Регистрационный номер страхователя (в ПФР)</w:t>
            </w:r>
          </w:p>
        </w:tc>
        <w:tc>
          <w:tcPr>
            <w:tcW w:w="3912" w:type="dxa"/>
          </w:tcPr>
          <w:p w:rsidR="00EC2ECD" w:rsidRDefault="00EC2ECD">
            <w:pPr>
              <w:pStyle w:val="ConsPlusNormal"/>
            </w:pP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nformat"/>
        <w:jc w:val="both"/>
      </w:pPr>
      <w:r>
        <w:t>Заявитель подтверждает:</w:t>
      </w:r>
    </w:p>
    <w:p w:rsidR="00EC2ECD" w:rsidRDefault="00EC2ECD">
      <w:pPr>
        <w:pStyle w:val="ConsPlusNonformat"/>
        <w:jc w:val="both"/>
      </w:pPr>
      <w:r>
        <w:t xml:space="preserve">    наличие  государственной  регистрации в налоговых органах на территории</w:t>
      </w:r>
    </w:p>
    <w:p w:rsidR="00EC2ECD" w:rsidRDefault="00EC2ECD">
      <w:pPr>
        <w:pStyle w:val="ConsPlusNonformat"/>
        <w:jc w:val="both"/>
      </w:pPr>
      <w:r>
        <w:t>Чукотского автономного округа;</w:t>
      </w:r>
    </w:p>
    <w:p w:rsidR="00EC2ECD" w:rsidRDefault="00EC2ECD">
      <w:pPr>
        <w:pStyle w:val="ConsPlusNonformat"/>
        <w:jc w:val="both"/>
      </w:pPr>
      <w:r>
        <w:t xml:space="preserve">    отсутствие   неисполненной   обязанности  по  уплате  налогов,  сборов,</w:t>
      </w:r>
    </w:p>
    <w:p w:rsidR="00EC2ECD" w:rsidRDefault="00EC2ECD">
      <w:pPr>
        <w:pStyle w:val="ConsPlusNonformat"/>
        <w:jc w:val="both"/>
      </w:pPr>
      <w:r>
        <w:t>страховых   взносов,   пеней,   штрафов,  процентов,  подлежащих  уплате  в</w:t>
      </w:r>
    </w:p>
    <w:p w:rsidR="00EC2ECD" w:rsidRDefault="00EC2ECD">
      <w:pPr>
        <w:pStyle w:val="ConsPlusNonformat"/>
        <w:jc w:val="both"/>
      </w:pPr>
      <w:r>
        <w:t>соответствии с законодательством Российской Федерации о налогах и сборах;</w:t>
      </w:r>
    </w:p>
    <w:p w:rsidR="00EC2ECD" w:rsidRDefault="00EC2ECD">
      <w:pPr>
        <w:pStyle w:val="ConsPlusNonformat"/>
        <w:jc w:val="both"/>
      </w:pPr>
      <w:r>
        <w:t xml:space="preserve">    отсутствие  просроченной  задолженности  по  возврату в окружной бюджет</w:t>
      </w:r>
    </w:p>
    <w:p w:rsidR="00EC2ECD" w:rsidRDefault="00EC2ECD">
      <w:pPr>
        <w:pStyle w:val="ConsPlusNonformat"/>
        <w:jc w:val="both"/>
      </w:pPr>
      <w:r>
        <w:t>средств,  предоставленных,  в  том  числе  в соответствии с иными правовыми</w:t>
      </w:r>
    </w:p>
    <w:p w:rsidR="00EC2ECD" w:rsidRDefault="00EC2ECD">
      <w:pPr>
        <w:pStyle w:val="ConsPlusNonformat"/>
        <w:jc w:val="both"/>
      </w:pPr>
      <w:r>
        <w:t>актами, и иной просроченной задолженности перед окружным бюджетом;</w:t>
      </w:r>
    </w:p>
    <w:p w:rsidR="00EC2ECD" w:rsidRDefault="00EC2ECD">
      <w:pPr>
        <w:pStyle w:val="ConsPlusNonformat"/>
        <w:jc w:val="both"/>
      </w:pPr>
      <w:r>
        <w:t xml:space="preserve">    заявитель   не   является   иностранными  юридическим  лицом,  а  также</w:t>
      </w:r>
    </w:p>
    <w:p w:rsidR="00EC2ECD" w:rsidRDefault="00EC2ECD">
      <w:pPr>
        <w:pStyle w:val="ConsPlusNonformat"/>
        <w:jc w:val="both"/>
      </w:pPr>
      <w:r>
        <w:t>российским  юридическим  лицом,  в  уставном (складочном) капитале которого</w:t>
      </w:r>
    </w:p>
    <w:p w:rsidR="00EC2ECD" w:rsidRDefault="00EC2ECD">
      <w:pPr>
        <w:pStyle w:val="ConsPlusNonformat"/>
        <w:jc w:val="both"/>
      </w:pPr>
      <w:r>
        <w:t>доля  участия  иностранных  юридических  лиц,  местом  регистрации  которых</w:t>
      </w:r>
    </w:p>
    <w:p w:rsidR="00EC2ECD" w:rsidRDefault="00EC2ECD">
      <w:pPr>
        <w:pStyle w:val="ConsPlusNonformat"/>
        <w:jc w:val="both"/>
      </w:pPr>
      <w:r>
        <w:t>является    государство   или   территория,   включенные   в   утверждаемый</w:t>
      </w:r>
    </w:p>
    <w:p w:rsidR="00EC2ECD" w:rsidRDefault="00EC2ECD">
      <w:pPr>
        <w:pStyle w:val="ConsPlusNonformat"/>
        <w:jc w:val="both"/>
      </w:pPr>
      <w:r>
        <w:t>Министерством   финансов   Российской   Федерации   перечень  государств  и</w:t>
      </w:r>
    </w:p>
    <w:p w:rsidR="00EC2ECD" w:rsidRDefault="00EC2ECD">
      <w:pPr>
        <w:pStyle w:val="ConsPlusNonformat"/>
        <w:jc w:val="both"/>
      </w:pPr>
      <w:r>
        <w:t>территорий,  предоставляющих  льготный  налоговый  режим  налогообложения и</w:t>
      </w:r>
    </w:p>
    <w:p w:rsidR="00EC2ECD" w:rsidRDefault="00EC2ECD">
      <w:pPr>
        <w:pStyle w:val="ConsPlusNonformat"/>
        <w:jc w:val="both"/>
      </w:pPr>
      <w:r>
        <w:t>(или)  не  предусматривающих  раскрытия  и  предоставления  информации  при</w:t>
      </w:r>
    </w:p>
    <w:p w:rsidR="00EC2ECD" w:rsidRDefault="00EC2ECD">
      <w:pPr>
        <w:pStyle w:val="ConsPlusNonformat"/>
        <w:jc w:val="both"/>
      </w:pPr>
      <w:r>
        <w:t>проведении   финансовых   операций   (офшорные   зоны)  в  отношении  таких</w:t>
      </w:r>
    </w:p>
    <w:p w:rsidR="00EC2ECD" w:rsidRDefault="00EC2ECD">
      <w:pPr>
        <w:pStyle w:val="ConsPlusNonformat"/>
        <w:jc w:val="both"/>
      </w:pPr>
      <w:r>
        <w:t>юридических лиц, в совокупности превышает 50 процентов;</w:t>
      </w:r>
    </w:p>
    <w:p w:rsidR="00EC2ECD" w:rsidRDefault="00EC2ECD">
      <w:pPr>
        <w:pStyle w:val="ConsPlusNonformat"/>
        <w:jc w:val="both"/>
      </w:pPr>
      <w:r>
        <w:t xml:space="preserve">    заявитель  не  является  получателем  и  не  являлся  ранее получателем</w:t>
      </w:r>
    </w:p>
    <w:p w:rsidR="00EC2ECD" w:rsidRDefault="00EC2ECD">
      <w:pPr>
        <w:pStyle w:val="ConsPlusNonformat"/>
        <w:jc w:val="both"/>
      </w:pPr>
      <w:r>
        <w:t>средств   финансовой   поддержки,   субсидий  или  грантов  на  организацию</w:t>
      </w:r>
    </w:p>
    <w:p w:rsidR="00EC2ECD" w:rsidRDefault="00EC2ECD">
      <w:pPr>
        <w:pStyle w:val="ConsPlusNonformat"/>
        <w:jc w:val="both"/>
      </w:pPr>
      <w:r>
        <w:t>начального  этапа  предпринимательской  деятельности,  гранта  на поддержку</w:t>
      </w:r>
    </w:p>
    <w:p w:rsidR="00EC2ECD" w:rsidRDefault="00EC2ECD">
      <w:pPr>
        <w:pStyle w:val="ConsPlusNonformat"/>
        <w:jc w:val="both"/>
      </w:pPr>
      <w:r>
        <w:t>начинающего  фермера,  а  также получателем средств из окружного бюджета на</w:t>
      </w:r>
    </w:p>
    <w:p w:rsidR="00EC2ECD" w:rsidRDefault="00EC2ECD">
      <w:pPr>
        <w:pStyle w:val="ConsPlusNonformat"/>
        <w:jc w:val="both"/>
      </w:pPr>
      <w:r>
        <w:t>основании  иных нормативных правовых актов или муниципальных правовых актов</w:t>
      </w:r>
    </w:p>
    <w:p w:rsidR="00EC2ECD" w:rsidRDefault="00EC2ECD">
      <w:pPr>
        <w:pStyle w:val="ConsPlusNonformat"/>
        <w:jc w:val="both"/>
      </w:pPr>
      <w:r>
        <w:t xml:space="preserve">на цели, указанные в </w:t>
      </w:r>
      <w:hyperlink w:anchor="P38" w:history="1">
        <w:r>
          <w:rPr>
            <w:color w:val="0000FF"/>
          </w:rPr>
          <w:t>пункте 1.1 раздела 1</w:t>
        </w:r>
      </w:hyperlink>
      <w:r>
        <w:t xml:space="preserve"> настоящего Порядка;</w:t>
      </w:r>
    </w:p>
    <w:p w:rsidR="00EC2ECD" w:rsidRDefault="00EC2ECD">
      <w:pPr>
        <w:pStyle w:val="ConsPlusNonformat"/>
        <w:jc w:val="both"/>
      </w:pPr>
      <w:r>
        <w:t xml:space="preserve">    тот   факт,  что  он  не  находится  в  процессе  банкротства  и  (или)</w:t>
      </w:r>
    </w:p>
    <w:p w:rsidR="00EC2ECD" w:rsidRDefault="00EC2ECD">
      <w:pPr>
        <w:pStyle w:val="ConsPlusNonformat"/>
        <w:jc w:val="both"/>
      </w:pPr>
      <w:r>
        <w:t>ликвидации.</w:t>
      </w:r>
    </w:p>
    <w:p w:rsidR="00EC2ECD" w:rsidRDefault="00EC2ECD">
      <w:pPr>
        <w:pStyle w:val="ConsPlusNonformat"/>
        <w:jc w:val="both"/>
      </w:pPr>
      <w:r>
        <w:t xml:space="preserve">    В  случае нарушения  получателем  гранта условий, установленных при его</w:t>
      </w:r>
    </w:p>
    <w:p w:rsidR="00EC2ECD" w:rsidRDefault="00EC2ECD">
      <w:pPr>
        <w:pStyle w:val="ConsPlusNonformat"/>
        <w:jc w:val="both"/>
      </w:pPr>
      <w:r>
        <w:t>предоставлении,  указанный грант подлежит возврату в доход краевого бюджета</w:t>
      </w:r>
    </w:p>
    <w:p w:rsidR="00EC2ECD" w:rsidRDefault="00EC2ECD">
      <w:pPr>
        <w:pStyle w:val="ConsPlusNonformat"/>
        <w:jc w:val="both"/>
      </w:pPr>
      <w:r>
        <w:t>в течение 30 дней с даты обнаружения соответствующего нарушения.</w:t>
      </w:r>
    </w:p>
    <w:p w:rsidR="00EC2ECD" w:rsidRDefault="00EC2ECD">
      <w:pPr>
        <w:pStyle w:val="ConsPlusNonformat"/>
        <w:jc w:val="both"/>
      </w:pPr>
      <w:r>
        <w:t xml:space="preserve">    Заявитель  не  возражает  против  доступа  к  представленным документам</w:t>
      </w:r>
    </w:p>
    <w:p w:rsidR="00EC2ECD" w:rsidRDefault="00EC2ECD">
      <w:pPr>
        <w:pStyle w:val="ConsPlusNonformat"/>
        <w:jc w:val="both"/>
      </w:pPr>
      <w:r>
        <w:t>третьих лиц, участвующих в их экспертизе.</w:t>
      </w:r>
    </w:p>
    <w:p w:rsidR="00EC2ECD" w:rsidRDefault="00EC2ECD">
      <w:pPr>
        <w:pStyle w:val="ConsPlusNonformat"/>
        <w:jc w:val="both"/>
      </w:pPr>
      <w:r>
        <w:t xml:space="preserve">    Заявитель   дает  согласие  на  осуществление  Департаментом  сельского</w:t>
      </w:r>
    </w:p>
    <w:p w:rsidR="00EC2ECD" w:rsidRDefault="00EC2ECD">
      <w:pPr>
        <w:pStyle w:val="ConsPlusNonformat"/>
        <w:jc w:val="both"/>
      </w:pPr>
      <w:r>
        <w:t>хозяйства   и  продовольствия  Чукотского  автономного  округа  и  органами</w:t>
      </w:r>
    </w:p>
    <w:p w:rsidR="00EC2ECD" w:rsidRDefault="00EC2ECD">
      <w:pPr>
        <w:pStyle w:val="ConsPlusNonformat"/>
        <w:jc w:val="both"/>
      </w:pPr>
      <w:r>
        <w:t>государственного  финансового контроля проверок соблюдения условий, целей и</w:t>
      </w:r>
    </w:p>
    <w:p w:rsidR="00EC2ECD" w:rsidRDefault="00EC2ECD">
      <w:pPr>
        <w:pStyle w:val="ConsPlusNonformat"/>
        <w:jc w:val="both"/>
      </w:pPr>
      <w:r>
        <w:t>порядка предоставления Субсидии.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Заявитель</w:t>
      </w:r>
    </w:p>
    <w:p w:rsidR="00EC2ECD" w:rsidRDefault="00EC2ECD">
      <w:pPr>
        <w:pStyle w:val="ConsPlusNonformat"/>
        <w:jc w:val="both"/>
      </w:pPr>
      <w:r>
        <w:t>(К(Ф)Х, ИП глава К(Ф)Х)                            ____________ 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                  (Ф.И.О.)    (подпись)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"____" ____________ 20__ г.</w:t>
      </w:r>
    </w:p>
    <w:p w:rsidR="00EC2ECD" w:rsidRDefault="00EC2ECD">
      <w:pPr>
        <w:pStyle w:val="ConsPlusNonformat"/>
        <w:jc w:val="both"/>
      </w:pPr>
      <w:r>
        <w:t>М.П.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Дата регистрации заявления "____" __________20___ г. N _______________</w:t>
      </w:r>
    </w:p>
    <w:p w:rsidR="00EC2ECD" w:rsidRDefault="00EC2ECD">
      <w:pPr>
        <w:pStyle w:val="ConsPlusNonformat"/>
        <w:jc w:val="both"/>
      </w:pPr>
      <w:r>
        <w:t xml:space="preserve">    (заполняется ответственным лицом Департамента сельского хозяйства и</w:t>
      </w:r>
    </w:p>
    <w:p w:rsidR="00EC2ECD" w:rsidRDefault="00EC2ECD">
      <w:pPr>
        <w:pStyle w:val="ConsPlusNonformat"/>
        <w:jc w:val="both"/>
      </w:pPr>
      <w:r>
        <w:t xml:space="preserve">      продовольствия Чукотского автономного округа, принявшим заявку)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_______________________    ___________________    _________________________</w:t>
      </w:r>
    </w:p>
    <w:p w:rsidR="00EC2ECD" w:rsidRDefault="00EC2ECD">
      <w:pPr>
        <w:pStyle w:val="ConsPlusNonformat"/>
        <w:jc w:val="both"/>
      </w:pPr>
      <w:r>
        <w:t xml:space="preserve">      (должность)               (подпись)                (Ф.И.О.)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right"/>
        <w:outlineLvl w:val="1"/>
      </w:pPr>
      <w:r>
        <w:t>Приложение 2</w:t>
      </w:r>
    </w:p>
    <w:p w:rsidR="00EC2ECD" w:rsidRDefault="00EC2ECD">
      <w:pPr>
        <w:pStyle w:val="ConsPlusNormal"/>
        <w:jc w:val="right"/>
      </w:pPr>
      <w:r>
        <w:t>к Порядку предоставления грантов крестьянским (фермерским)</w:t>
      </w:r>
    </w:p>
    <w:p w:rsidR="00EC2ECD" w:rsidRDefault="00EC2ECD">
      <w:pPr>
        <w:pStyle w:val="ConsPlusNormal"/>
        <w:jc w:val="right"/>
      </w:pPr>
      <w:r>
        <w:t>хозяйствам на реализацию проектов "Агростартап"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center"/>
      </w:pPr>
      <w:bookmarkStart w:id="20" w:name="P428"/>
      <w:bookmarkEnd w:id="20"/>
      <w:r>
        <w:t>КРИТЕРИИ</w:t>
      </w:r>
    </w:p>
    <w:p w:rsidR="00EC2ECD" w:rsidRDefault="00EC2ECD">
      <w:pPr>
        <w:pStyle w:val="ConsPlusNormal"/>
        <w:jc w:val="center"/>
      </w:pPr>
      <w:r>
        <w:t>ОТБОРА ПОЛУЧАТЕЛЕЙ ГРАНТОВ НА РЕАЛИЗАЦИЮ ПРОЕКТОВ</w:t>
      </w:r>
    </w:p>
    <w:p w:rsidR="00EC2ECD" w:rsidRDefault="00EC2ECD">
      <w:pPr>
        <w:pStyle w:val="ConsPlusNormal"/>
        <w:jc w:val="center"/>
      </w:pPr>
      <w:r>
        <w:t>"АГРОСТАРТАП"</w:t>
      </w:r>
    </w:p>
    <w:p w:rsidR="00EC2ECD" w:rsidRDefault="00EC2E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C2E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EC2ECD" w:rsidRDefault="00EC2ECD">
            <w:pPr>
              <w:pStyle w:val="ConsPlusNormal"/>
              <w:jc w:val="center"/>
            </w:pPr>
            <w:r>
              <w:rPr>
                <w:color w:val="392C69"/>
              </w:rPr>
              <w:t>от 21.10.2019 N 470)</w:t>
            </w:r>
          </w:p>
        </w:tc>
      </w:tr>
    </w:tbl>
    <w:p w:rsidR="00EC2ECD" w:rsidRDefault="00EC2E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1220"/>
        <w:gridCol w:w="1276"/>
      </w:tblGrid>
      <w:tr w:rsidR="00EC2ECD">
        <w:tc>
          <w:tcPr>
            <w:tcW w:w="6463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Критерии</w:t>
            </w:r>
          </w:p>
        </w:tc>
        <w:tc>
          <w:tcPr>
            <w:tcW w:w="1220" w:type="dxa"/>
            <w:vAlign w:val="center"/>
          </w:tcPr>
          <w:p w:rsidR="00EC2ECD" w:rsidRDefault="00EC2ECD">
            <w:pPr>
              <w:pStyle w:val="ConsPlusNormal"/>
              <w:jc w:val="center"/>
            </w:pPr>
            <w:r>
              <w:t>Баллы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  <w:jc w:val="center"/>
            </w:pPr>
            <w:r>
              <w:t>Баллы по заявке</w:t>
            </w: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1. Наличие специального профессионального сельскохозяйственного образования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среднее специальное профессиональное сельскохозяйственное образование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высшее профессиональное сельскохозяйственное образование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2. Опыт ведения сельского хозяйства для осуществления мероприятий, предусматриваемых проектом "Агростартап", продолжительностью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1 до 3 лет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4 до 6 лет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7 и более лет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3. Членство в сельскохозяйственном потребительском кооперативе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наличие членства на момент подачи документов на конкурс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отсутствие членства на момент подачи документов на конкурс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4. Направление развития хозяйства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lastRenderedPageBreak/>
              <w:t>молочное животноводство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мясное животноводство, оленеводство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другие направления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5. Планирование средств гранта "Агростартап" на приобретение сельскохозяйственных животных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до 30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31 до 50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51 до 80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6. Планирование средств гранта "Агростартап" на приобретение сельскохозяйственной техники, средств транспортных снегоходных и оборудования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100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71 до 99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51 до 70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31 до 50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до 20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7. Реализация произведенной сельскохозяйственной продукции через сельскохозяйственный потребительский кооператив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до 50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от 51 и более процентов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8. Наличие в собственности: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сельскохозяйственных животных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земельных участков сельскохозяйственного назначения (в т.ч. арендуемых)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зданий, сооружений сельскохозяйственного назначения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техники сельскохозяйственного назначения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6463" w:type="dxa"/>
          </w:tcPr>
          <w:p w:rsidR="00EC2ECD" w:rsidRDefault="00EC2ECD">
            <w:pPr>
              <w:pStyle w:val="ConsPlusNormal"/>
              <w:jc w:val="both"/>
            </w:pPr>
            <w:r>
              <w:t>Итоговая сумма баллов</w:t>
            </w:r>
          </w:p>
        </w:tc>
        <w:tc>
          <w:tcPr>
            <w:tcW w:w="1220" w:type="dxa"/>
          </w:tcPr>
          <w:p w:rsidR="00EC2ECD" w:rsidRDefault="00EC2EC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right"/>
        <w:outlineLvl w:val="1"/>
      </w:pPr>
      <w:r>
        <w:t>Приложение 3</w:t>
      </w:r>
    </w:p>
    <w:p w:rsidR="00EC2ECD" w:rsidRDefault="00EC2ECD">
      <w:pPr>
        <w:pStyle w:val="ConsPlusNormal"/>
        <w:jc w:val="right"/>
      </w:pPr>
      <w:r>
        <w:t>к Порядку предоставления грантов крестьянским (фермерским)</w:t>
      </w:r>
    </w:p>
    <w:p w:rsidR="00EC2ECD" w:rsidRDefault="00EC2ECD">
      <w:pPr>
        <w:pStyle w:val="ConsPlusNormal"/>
        <w:jc w:val="right"/>
      </w:pPr>
      <w:r>
        <w:t>хозяйствам на реализацию проектов "Агростартап"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center"/>
      </w:pPr>
      <w:bookmarkStart w:id="21" w:name="P549"/>
      <w:bookmarkEnd w:id="21"/>
      <w:r>
        <w:lastRenderedPageBreak/>
        <w:t>СВОДНАЯ РЕЙТИНГОВАЯ ВЕДОМОСТЬ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center"/>
      </w:pPr>
      <w:r>
        <w:t>Заседание Комиссии по рассмотрению заявок грантов</w:t>
      </w:r>
    </w:p>
    <w:p w:rsidR="00EC2ECD" w:rsidRDefault="00EC2ECD">
      <w:pPr>
        <w:pStyle w:val="ConsPlusNormal"/>
        <w:jc w:val="center"/>
      </w:pPr>
      <w:r>
        <w:t>крестьянским (фермерским) хозяйствам на реализацию</w:t>
      </w:r>
    </w:p>
    <w:p w:rsidR="00EC2ECD" w:rsidRDefault="00EC2ECD">
      <w:pPr>
        <w:pStyle w:val="ConsPlusNormal"/>
        <w:jc w:val="center"/>
      </w:pPr>
      <w:r>
        <w:t>проектов "Агростартап" в Чукотском автономном округе</w:t>
      </w:r>
    </w:p>
    <w:p w:rsidR="00EC2ECD" w:rsidRDefault="00EC2ECD">
      <w:pPr>
        <w:pStyle w:val="ConsPlusNormal"/>
        <w:jc w:val="center"/>
      </w:pPr>
      <w:r>
        <w:t>от "___"___________ 20__ г. N __</w:t>
      </w:r>
    </w:p>
    <w:p w:rsidR="00EC2ECD" w:rsidRDefault="00EC2E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3061"/>
        <w:gridCol w:w="1276"/>
        <w:gridCol w:w="2948"/>
      </w:tblGrid>
      <w:tr w:rsidR="00EC2ECD">
        <w:tc>
          <w:tcPr>
            <w:tcW w:w="1531" w:type="dxa"/>
          </w:tcPr>
          <w:p w:rsidR="00EC2ECD" w:rsidRDefault="00EC2ECD">
            <w:pPr>
              <w:pStyle w:val="ConsPlusNormal"/>
              <w:jc w:val="center"/>
            </w:pPr>
            <w:r>
              <w:t>N п/п, дата поступления</w:t>
            </w:r>
          </w:p>
        </w:tc>
        <w:tc>
          <w:tcPr>
            <w:tcW w:w="3061" w:type="dxa"/>
          </w:tcPr>
          <w:p w:rsidR="00EC2ECD" w:rsidRDefault="00EC2ECD">
            <w:pPr>
              <w:pStyle w:val="ConsPlusNormal"/>
              <w:jc w:val="center"/>
            </w:pPr>
            <w:r>
              <w:t>Наименование организации-претендента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  <w:jc w:val="center"/>
            </w:pPr>
            <w:r>
              <w:t>Итоговый балл</w:t>
            </w:r>
          </w:p>
        </w:tc>
        <w:tc>
          <w:tcPr>
            <w:tcW w:w="2948" w:type="dxa"/>
          </w:tcPr>
          <w:p w:rsidR="00EC2ECD" w:rsidRDefault="00EC2ECD">
            <w:pPr>
              <w:pStyle w:val="ConsPlusNormal"/>
              <w:jc w:val="center"/>
            </w:pPr>
            <w:r>
              <w:t>Рейтинг организации-претендента</w:t>
            </w:r>
          </w:p>
        </w:tc>
      </w:tr>
      <w:tr w:rsidR="00EC2ECD">
        <w:tc>
          <w:tcPr>
            <w:tcW w:w="1531" w:type="dxa"/>
          </w:tcPr>
          <w:p w:rsidR="00EC2ECD" w:rsidRDefault="00EC2E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C2ECD" w:rsidRDefault="00EC2E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C2ECD" w:rsidRDefault="00EC2E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EC2ECD" w:rsidRDefault="00EC2ECD">
            <w:pPr>
              <w:pStyle w:val="ConsPlusNormal"/>
              <w:jc w:val="center"/>
            </w:pPr>
            <w:r>
              <w:t>4</w:t>
            </w:r>
          </w:p>
        </w:tc>
      </w:tr>
      <w:tr w:rsidR="00EC2ECD">
        <w:tc>
          <w:tcPr>
            <w:tcW w:w="153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06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153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06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</w:tr>
      <w:tr w:rsidR="00EC2ECD">
        <w:tc>
          <w:tcPr>
            <w:tcW w:w="153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3061" w:type="dxa"/>
          </w:tcPr>
          <w:p w:rsidR="00EC2ECD" w:rsidRDefault="00EC2ECD">
            <w:pPr>
              <w:pStyle w:val="ConsPlusNormal"/>
            </w:pPr>
          </w:p>
        </w:tc>
        <w:tc>
          <w:tcPr>
            <w:tcW w:w="1276" w:type="dxa"/>
          </w:tcPr>
          <w:p w:rsidR="00EC2ECD" w:rsidRDefault="00EC2ECD">
            <w:pPr>
              <w:pStyle w:val="ConsPlusNormal"/>
            </w:pPr>
          </w:p>
        </w:tc>
        <w:tc>
          <w:tcPr>
            <w:tcW w:w="2948" w:type="dxa"/>
          </w:tcPr>
          <w:p w:rsidR="00EC2ECD" w:rsidRDefault="00EC2ECD">
            <w:pPr>
              <w:pStyle w:val="ConsPlusNormal"/>
            </w:pPr>
          </w:p>
        </w:tc>
      </w:tr>
    </w:tbl>
    <w:p w:rsidR="00EC2ECD" w:rsidRDefault="00EC2ECD">
      <w:pPr>
        <w:pStyle w:val="ConsPlusNormal"/>
        <w:jc w:val="both"/>
      </w:pPr>
    </w:p>
    <w:p w:rsidR="00EC2ECD" w:rsidRDefault="00EC2ECD">
      <w:pPr>
        <w:pStyle w:val="ConsPlusNonformat"/>
        <w:jc w:val="both"/>
      </w:pPr>
      <w:r>
        <w:t>Председатель Комиссии:          ________________   ________________________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(подпись)        (расшифровка подписи)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Секретарь Комиссии:             ________________   ________________________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(подпись)        (расшифровка подписи)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>Члены Комиссии:                 ________________   ________________________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(подпись)        (расшифровка подписи)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 xml:space="preserve">                                ________________   ________________________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(подпись)        (расшифровка подписи)</w:t>
      </w:r>
    </w:p>
    <w:p w:rsidR="00EC2ECD" w:rsidRDefault="00EC2ECD">
      <w:pPr>
        <w:pStyle w:val="ConsPlusNonformat"/>
        <w:jc w:val="both"/>
      </w:pPr>
    </w:p>
    <w:p w:rsidR="00EC2ECD" w:rsidRDefault="00EC2ECD">
      <w:pPr>
        <w:pStyle w:val="ConsPlusNonformat"/>
        <w:jc w:val="both"/>
      </w:pPr>
      <w:r>
        <w:t xml:space="preserve">                                ________________   ________________________</w:t>
      </w:r>
    </w:p>
    <w:p w:rsidR="00EC2ECD" w:rsidRDefault="00EC2ECD">
      <w:pPr>
        <w:pStyle w:val="ConsPlusNonformat"/>
        <w:jc w:val="both"/>
      </w:pPr>
      <w:r>
        <w:t xml:space="preserve">                                   (подпись)        (расшифровка подписи)</w:t>
      </w: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jc w:val="both"/>
      </w:pPr>
    </w:p>
    <w:p w:rsidR="00EC2ECD" w:rsidRDefault="00EC2E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22" w:name="_GoBack"/>
      <w:bookmarkEnd w:id="22"/>
    </w:p>
    <w:sectPr w:rsidR="000A2635" w:rsidSect="0063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CD"/>
    <w:rsid w:val="000A2635"/>
    <w:rsid w:val="00EC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C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C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C2E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C2E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C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C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C2E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390BA4A3FF2BCFD2DC07D26559786B7A19FEC730CD7363CBF4F2CB88D018277DED25F5EC1B6F1B7730A6BCE359F10909C4945E0841C2159EE199928CDG" TargetMode="External"/><Relationship Id="rId21" Type="http://schemas.openxmlformats.org/officeDocument/2006/relationships/hyperlink" Target="consultantplus://offline/ref=E390BA4A3FF2BCFD2DC07D26559786B7A19FEC730CD7363CBF4F2CB88D018277DED25F5EC1B6F1B7730A6AC8359F10909C4945E0841C2159EE199928CDG" TargetMode="External"/><Relationship Id="rId42" Type="http://schemas.openxmlformats.org/officeDocument/2006/relationships/hyperlink" Target="consultantplus://offline/ref=E390BA4A3FF2BCFD2DC0632B43FBDCBEA097B37709D33968E61077E5DA088820999D061C87BAF8B774013C9D7A9E4CD7C95A46E3841E22452ECCG" TargetMode="External"/><Relationship Id="rId47" Type="http://schemas.openxmlformats.org/officeDocument/2006/relationships/hyperlink" Target="consultantplus://offline/ref=E390BA4A3FF2BCFD2DC0632B43FBDCBEA097B37709D33968E61077E5DA088820999D061C87BAF8B47A013C9D7A9E4CD7C95A46E3841E22452ECCG" TargetMode="External"/><Relationship Id="rId63" Type="http://schemas.openxmlformats.org/officeDocument/2006/relationships/hyperlink" Target="consultantplus://offline/ref=E390BA4A3FF2BCFD2DC0632B43FBDCBEA097B37709D33968E61077E5DA088820999D061C87B9F5B176013C9D7A9E4CD7C95A46E3841E22452ECCG" TargetMode="External"/><Relationship Id="rId68" Type="http://schemas.openxmlformats.org/officeDocument/2006/relationships/hyperlink" Target="consultantplus://offline/ref=E390BA4A3FF2BCFD2DC0632B43FBDCBEA097B37709D33968E61077E5DA088820999D061C87B8F1B670013C9D7A9E4CD7C95A46E3841E22452ECCG" TargetMode="External"/><Relationship Id="rId84" Type="http://schemas.openxmlformats.org/officeDocument/2006/relationships/hyperlink" Target="consultantplus://offline/ref=E390BA4A3FF2BCFD2DC07D26559786B7A19FEC730CD7363CBF4F2CB88D018277DED25F5EC1B6F1B7730A6DCF359F10909C4945E0841C2159EE199928CDG" TargetMode="External"/><Relationship Id="rId89" Type="http://schemas.openxmlformats.org/officeDocument/2006/relationships/hyperlink" Target="consultantplus://offline/ref=E390BA4A3FF2BCFD2DC07D26559786B7A19FEC730CD7363CBF4F2CB88D018277DED25F5EC1B6F1B7730A6FCD359F10909C4945E0841C2159EE199928CDG" TargetMode="External"/><Relationship Id="rId16" Type="http://schemas.openxmlformats.org/officeDocument/2006/relationships/hyperlink" Target="consultantplus://offline/ref=E390BA4A3FF2BCFD2DC07D26559786B7A19FEC730CD7363CBF4F2CB88D018277DED25F5EC1B6F1B7730A69C9359F10909C4945E0841C2159EE199928CDG" TargetMode="External"/><Relationship Id="rId11" Type="http://schemas.openxmlformats.org/officeDocument/2006/relationships/hyperlink" Target="consultantplus://offline/ref=E390BA4A3FF2BCFD2DC07D26559786B7A19FEC730CD63338BB4F2CB88D018277DED25F5EC1B6F1B474096FC4359F10909C4945E0841C2159EE199928CDG" TargetMode="External"/><Relationship Id="rId32" Type="http://schemas.openxmlformats.org/officeDocument/2006/relationships/hyperlink" Target="consultantplus://offline/ref=E390BA4A3FF2BCFD2DC07D26559786B7A19FEC730CD7363CBF4F2CB88D018277DED25F5EC1B6F1B7730A6BC4359F10909C4945E0841C2159EE199928CDG" TargetMode="External"/><Relationship Id="rId37" Type="http://schemas.openxmlformats.org/officeDocument/2006/relationships/hyperlink" Target="consultantplus://offline/ref=E390BA4A3FF2BCFD2DC0632B43FBDCBEA097B37709D33968E61077E5DA088820999D061C84BEF3BE72013C9D7A9E4CD7C95A46E3841E22452ECCG" TargetMode="External"/><Relationship Id="rId53" Type="http://schemas.openxmlformats.org/officeDocument/2006/relationships/hyperlink" Target="consultantplus://offline/ref=E390BA4A3FF2BCFD2DC0632B43FBDCBEA097B37709D33968E61077E5DA088820999D061C87BAF8B176013C9D7A9E4CD7C95A46E3841E22452ECCG" TargetMode="External"/><Relationship Id="rId58" Type="http://schemas.openxmlformats.org/officeDocument/2006/relationships/hyperlink" Target="consultantplus://offline/ref=E390BA4A3FF2BCFD2DC0632B43FBDCBEA097B37709D33968E61077E5DA088820999D061C87B9F3B57A013C9D7A9E4CD7C95A46E3841E22452ECCG" TargetMode="External"/><Relationship Id="rId74" Type="http://schemas.openxmlformats.org/officeDocument/2006/relationships/hyperlink" Target="consultantplus://offline/ref=E390BA4A3FF2BCFD2DC0632B43FBDCBEA097B37709D33968E61077E5DA088820999D061C87B8F5B076013C9D7A9E4CD7C95A46E3841E22452ECCG" TargetMode="External"/><Relationship Id="rId79" Type="http://schemas.openxmlformats.org/officeDocument/2006/relationships/hyperlink" Target="consultantplus://offline/ref=E390BA4A3FF2BCFD2DC0632B43FBDCBEA097B37709D33968E61077E5DA088820999D061C87B8F6B176013C9D7A9E4CD7C95A46E3841E22452ECCG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fontTable" Target="fontTable.xml"/><Relationship Id="rId14" Type="http://schemas.openxmlformats.org/officeDocument/2006/relationships/hyperlink" Target="consultantplus://offline/ref=E390BA4A3FF2BCFD2DC07D26559786B7A19FEC730CD7363CBF4F2CB88D018277DED25F5EC1B6F1B7730A69CD359F10909C4945E0841C2159EE199928CDG" TargetMode="External"/><Relationship Id="rId22" Type="http://schemas.openxmlformats.org/officeDocument/2006/relationships/hyperlink" Target="consultantplus://offline/ref=E390BA4A3FF2BCFD2DC07D26559786B7A19FEC730CD7363CBF4F2CB88D018277DED25F5EC1B6F1B7730A6ACA359F10909C4945E0841C2159EE199928CDG" TargetMode="External"/><Relationship Id="rId27" Type="http://schemas.openxmlformats.org/officeDocument/2006/relationships/hyperlink" Target="consultantplus://offline/ref=E390BA4A3FF2BCFD2DC07D26559786B7A19FEC730CD7363CBF4F2CB88D018277DED25F5EC1B6F1B7730A6BC8359F10909C4945E0841C2159EE199928CDG" TargetMode="External"/><Relationship Id="rId30" Type="http://schemas.openxmlformats.org/officeDocument/2006/relationships/hyperlink" Target="consultantplus://offline/ref=E390BA4A3FF2BCFD2DC07D26559786B7A19FEC730CD7363CBF4F2CB88D018277DED25F5EC1B6F1B7730A6BCA359F10909C4945E0841C2159EE199928CDG" TargetMode="External"/><Relationship Id="rId35" Type="http://schemas.openxmlformats.org/officeDocument/2006/relationships/hyperlink" Target="consultantplus://offline/ref=E390BA4A3FF2BCFD2DC0632B43FBDCBEA097B57A0DD43968E61077E5DA088820999D061C85BBF9B775013C9D7A9E4CD7C95A46E3841E22452ECCG" TargetMode="External"/><Relationship Id="rId43" Type="http://schemas.openxmlformats.org/officeDocument/2006/relationships/hyperlink" Target="consultantplus://offline/ref=E390BA4A3FF2BCFD2DC0632B43FBDCBEA097B37709D33968E61077E5DA088820999D061C87BAF8B676013C9D7A9E4CD7C95A46E3841E22452ECCG" TargetMode="External"/><Relationship Id="rId48" Type="http://schemas.openxmlformats.org/officeDocument/2006/relationships/hyperlink" Target="consultantplus://offline/ref=E390BA4A3FF2BCFD2DC0632B43FBDCBEA097B37709D33968E61077E5DA088820999D061C87BAF8B372013C9D7A9E4CD7C95A46E3841E22452ECCG" TargetMode="External"/><Relationship Id="rId56" Type="http://schemas.openxmlformats.org/officeDocument/2006/relationships/hyperlink" Target="consultantplus://offline/ref=E390BA4A3FF2BCFD2DC0632B43FBDCBEA097B37709D33968E61077E5DA088820999D061C87B9F0B170013C9D7A9E4CD7C95A46E3841E22452ECCG" TargetMode="External"/><Relationship Id="rId64" Type="http://schemas.openxmlformats.org/officeDocument/2006/relationships/hyperlink" Target="consultantplus://offline/ref=E390BA4A3FF2BCFD2DC0632B43FBDCBEA097B37709D33968E61077E5DA088820999D061C87B9F5B17A013C9D7A9E4CD7C95A46E3841E22452ECCG" TargetMode="External"/><Relationship Id="rId69" Type="http://schemas.openxmlformats.org/officeDocument/2006/relationships/hyperlink" Target="consultantplus://offline/ref=E390BA4A3FF2BCFD2DC0632B43FBDCBEA097B37709D33968E61077E5DA088820999D061C87B8F5B270013C9D7A9E4CD7C95A46E3841E22452ECCG" TargetMode="External"/><Relationship Id="rId77" Type="http://schemas.openxmlformats.org/officeDocument/2006/relationships/hyperlink" Target="consultantplus://offline/ref=E390BA4A3FF2BCFD2DC0632B43FBDCBEA097B37709D33968E61077E5DA088820999D061C87B8F5BE70013C9D7A9E4CD7C95A46E3841E22452ECCG" TargetMode="External"/><Relationship Id="rId8" Type="http://schemas.openxmlformats.org/officeDocument/2006/relationships/hyperlink" Target="consultantplus://offline/ref=E390BA4A3FF2BCFD2DC07D26559786B7A19FEC730CD63338BB4F2CB88D018277DED25F4CC1EEFDB4731468CF20C941D62CC9G" TargetMode="External"/><Relationship Id="rId51" Type="http://schemas.openxmlformats.org/officeDocument/2006/relationships/hyperlink" Target="consultantplus://offline/ref=E390BA4A3FF2BCFD2DC0632B43FBDCBEA097B37709D33968E61077E5DA088820999D061C87BAF8B270013C9D7A9E4CD7C95A46E3841E22452ECCG" TargetMode="External"/><Relationship Id="rId72" Type="http://schemas.openxmlformats.org/officeDocument/2006/relationships/hyperlink" Target="consultantplus://offline/ref=E390BA4A3FF2BCFD2DC0632B43FBDCBEA097B37709D33968E61077E5DA088820999D061C87B8F5B176013C9D7A9E4CD7C95A46E3841E22452ECCG" TargetMode="External"/><Relationship Id="rId80" Type="http://schemas.openxmlformats.org/officeDocument/2006/relationships/hyperlink" Target="consultantplus://offline/ref=E390BA4A3FF2BCFD2DC0632B43FBDCBEA097B37709D33968E61077E5DA088820999D061C87B8F7B472013C9D7A9E4CD7C95A46E3841E22452ECCG" TargetMode="External"/><Relationship Id="rId85" Type="http://schemas.openxmlformats.org/officeDocument/2006/relationships/hyperlink" Target="consultantplus://offline/ref=E390BA4A3FF2BCFD2DC07D26559786B7A19FEC730CD7363CBF4F2CB88D018277DED25F5EC1B6F1B7730A6ECD359F10909C4945E0841C2159EE199928CD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390BA4A3FF2BCFD2DC07D26559786B7A19FEC730CD7363CBF4F2CB88D018277DED25F5EC1B6F1B7730A68CA359F10909C4945E0841C2159EE199928CDG" TargetMode="External"/><Relationship Id="rId17" Type="http://schemas.openxmlformats.org/officeDocument/2006/relationships/hyperlink" Target="consultantplus://offline/ref=E390BA4A3FF2BCFD2DC07D26559786B7A19FEC730CD7363CBF4F2CB88D018277DED25F5EC1B6F1B7730A69CA359F10909C4945E0841C2159EE199928CDG" TargetMode="External"/><Relationship Id="rId25" Type="http://schemas.openxmlformats.org/officeDocument/2006/relationships/hyperlink" Target="consultantplus://offline/ref=E390BA4A3FF2BCFD2DC07D26559786B7A19FEC730CD7363CBF4F2CB88D018277DED25F5EC1B6F1B7730A6BCD359F10909C4945E0841C2159EE199928CDG" TargetMode="External"/><Relationship Id="rId33" Type="http://schemas.openxmlformats.org/officeDocument/2006/relationships/hyperlink" Target="consultantplus://offline/ref=E390BA4A3FF2BCFD2DC0632B43FBDCBEA097B57A0DD43968E61077E5DA088820999D061C85BBF7BF7A013C9D7A9E4CD7C95A46E3841E22452ECCG" TargetMode="External"/><Relationship Id="rId38" Type="http://schemas.openxmlformats.org/officeDocument/2006/relationships/hyperlink" Target="consultantplus://offline/ref=E390BA4A3FF2BCFD2DC0632B43FBDCBEA097B37709D33968E61077E5DA088820999D061C87BBF9B27A013C9D7A9E4CD7C95A46E3841E22452ECCG" TargetMode="External"/><Relationship Id="rId46" Type="http://schemas.openxmlformats.org/officeDocument/2006/relationships/hyperlink" Target="consultantplus://offline/ref=E390BA4A3FF2BCFD2DC0632B43FBDCBEA097B37709D33968E61077E5DA088820999D061C87BAF8B574013C9D7A9E4CD7C95A46E3841E22452ECCG" TargetMode="External"/><Relationship Id="rId59" Type="http://schemas.openxmlformats.org/officeDocument/2006/relationships/hyperlink" Target="consultantplus://offline/ref=E390BA4A3FF2BCFD2DC0632B43FBDCBEA097B37709D33968E61077E5DA088820999D061C87B9F3B37A013C9D7A9E4CD7C95A46E3841E22452ECCG" TargetMode="External"/><Relationship Id="rId67" Type="http://schemas.openxmlformats.org/officeDocument/2006/relationships/hyperlink" Target="consultantplus://offline/ref=E390BA4A3FF2BCFD2DC0632B43FBDCBEA097B37709D33968E61077E5DA088820999D061C87B8F0B176013C9D7A9E4CD7C95A46E3841E22452ECCG" TargetMode="External"/><Relationship Id="rId20" Type="http://schemas.openxmlformats.org/officeDocument/2006/relationships/hyperlink" Target="consultantplus://offline/ref=E390BA4A3FF2BCFD2DC07D26559786B7A19FEC730CD7363CBF4F2CB88D018277DED25F5EC1B6F1B7730A6ACE359F10909C4945E0841C2159EE199928CDG" TargetMode="External"/><Relationship Id="rId41" Type="http://schemas.openxmlformats.org/officeDocument/2006/relationships/hyperlink" Target="consultantplus://offline/ref=E390BA4A3FF2BCFD2DC0632B43FBDCBEA097B37709D33968E61077E5DA088820999D061C87BAF8B776013C9D7A9E4CD7C95A46E3841E22452ECCG" TargetMode="External"/><Relationship Id="rId54" Type="http://schemas.openxmlformats.org/officeDocument/2006/relationships/hyperlink" Target="consultantplus://offline/ref=E390BA4A3FF2BCFD2DC0632B43FBDCBEA097B37709D33968E61077E5DA088820999D061C87BAF8BF70013C9D7A9E4CD7C95A46E3841E22452ECCG" TargetMode="External"/><Relationship Id="rId62" Type="http://schemas.openxmlformats.org/officeDocument/2006/relationships/hyperlink" Target="consultantplus://offline/ref=E390BA4A3FF2BCFD2DC0632B43FBDCBEA097B37709D33968E61077E5DA088820999D061C87B9F5B172013C9D7A9E4CD7C95A46E3841E22452ECCG" TargetMode="External"/><Relationship Id="rId70" Type="http://schemas.openxmlformats.org/officeDocument/2006/relationships/hyperlink" Target="consultantplus://offline/ref=E390BA4A3FF2BCFD2DC0632B43FBDCBEA097B37709D33968E61077E5DA088820999D061C87B8F5B274013C9D7A9E4CD7C95A46E3841E22452ECCG" TargetMode="External"/><Relationship Id="rId75" Type="http://schemas.openxmlformats.org/officeDocument/2006/relationships/hyperlink" Target="consultantplus://offline/ref=E390BA4A3FF2BCFD2DC0632B43FBDCBEA097B37709D33968E61077E5DA088820999D061C87B8F5B07A013C9D7A9E4CD7C95A46E3841E22452ECCG" TargetMode="External"/><Relationship Id="rId83" Type="http://schemas.openxmlformats.org/officeDocument/2006/relationships/hyperlink" Target="consultantplus://offline/ref=E390BA4A3FF2BCFD2DC0632B43FBDCBEA097B37709D33968E61077E5DA0888208B9D5E1086BBEEB770146ACC3C2CCBG" TargetMode="External"/><Relationship Id="rId88" Type="http://schemas.openxmlformats.org/officeDocument/2006/relationships/hyperlink" Target="consultantplus://offline/ref=E390BA4A3FF2BCFD2DC0632B43FBDCBEA291B2790CD23968E61077E5DA0888208B9D5E1086BBEEB770146ACC3C2CCBG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90BA4A3FF2BCFD2DC07D26559786B7A19FEC730CD7363CBF4F2CB88D018277DED25F5EC1B6F1B7730A68C9359F10909C4945E0841C2159EE199928CDG" TargetMode="External"/><Relationship Id="rId15" Type="http://schemas.openxmlformats.org/officeDocument/2006/relationships/hyperlink" Target="consultantplus://offline/ref=E390BA4A3FF2BCFD2DC07D26559786B7A19FEC730CD7363CBF4F2CB88D018277DED25F5EC1B6F1B7730A69CE359F10909C4945E0841C2159EE199928CDG" TargetMode="External"/><Relationship Id="rId23" Type="http://schemas.openxmlformats.org/officeDocument/2006/relationships/hyperlink" Target="consultantplus://offline/ref=E390BA4A3FF2BCFD2DC07D26559786B7A19FEC730CD7363CBF4F2CB88D018277DED25F5EC1B6F1B7730A6ACB359F10909C4945E0841C2159EE199928CDG" TargetMode="External"/><Relationship Id="rId28" Type="http://schemas.openxmlformats.org/officeDocument/2006/relationships/hyperlink" Target="consultantplus://offline/ref=E390BA4A3FF2BCFD2DC0632B43FBDCBEA096B57D0DD43968E61077E5DA088820999D061C85BBF0B573013C9D7A9E4CD7C95A46E3841E22452ECCG" TargetMode="External"/><Relationship Id="rId36" Type="http://schemas.openxmlformats.org/officeDocument/2006/relationships/hyperlink" Target="consultantplus://offline/ref=E390BA4A3FF2BCFD2DC0632B43FBDCBEA097B57A0DD43968E61077E5DA088820999D061C85BAF1BF77013C9D7A9E4CD7C95A46E3841E22452ECCG" TargetMode="External"/><Relationship Id="rId49" Type="http://schemas.openxmlformats.org/officeDocument/2006/relationships/hyperlink" Target="consultantplus://offline/ref=E390BA4A3FF2BCFD2DC0632B43FBDCBEA097B37709D33968E61077E5DA088820999D061C87BAF8B370013C9D7A9E4CD7C95A46E3841E22452ECCG" TargetMode="External"/><Relationship Id="rId57" Type="http://schemas.openxmlformats.org/officeDocument/2006/relationships/hyperlink" Target="consultantplus://offline/ref=E390BA4A3FF2BCFD2DC0632B43FBDCBEA097B37709D33968E61077E5DA088820999D061C87B9F1B370013C9D7A9E4CD7C95A46E3841E22452ECCG" TargetMode="External"/><Relationship Id="rId10" Type="http://schemas.openxmlformats.org/officeDocument/2006/relationships/hyperlink" Target="consultantplus://offline/ref=E390BA4A3FF2BCFD2DC0632B43FBDCBEA096B17C06D23968E61077E5DA0888208B9D5E1086BBEEB770146ACC3C2CCBG" TargetMode="External"/><Relationship Id="rId31" Type="http://schemas.openxmlformats.org/officeDocument/2006/relationships/hyperlink" Target="consultantplus://offline/ref=E390BA4A3FF2BCFD2DC0632B43FBDCBEA097B37709D33968E61077E5DA088820999D061C87B8F6B770013C9D7A9E4CD7C95A46E3841E22452ECCG" TargetMode="External"/><Relationship Id="rId44" Type="http://schemas.openxmlformats.org/officeDocument/2006/relationships/hyperlink" Target="consultantplus://offline/ref=E390BA4A3FF2BCFD2DC0632B43FBDCBEA097B37709D33968E61077E5DA088820999D061C87BAF8B674013C9D7A9E4CD7C95A46E3841E22452ECCG" TargetMode="External"/><Relationship Id="rId52" Type="http://schemas.openxmlformats.org/officeDocument/2006/relationships/hyperlink" Target="consultantplus://offline/ref=E390BA4A3FF2BCFD2DC0632B43FBDCBEA097B37709D33968E61077E5DA088820999D061C87BAF8B276013C9D7A9E4CD7C95A46E3841E22452ECCG" TargetMode="External"/><Relationship Id="rId60" Type="http://schemas.openxmlformats.org/officeDocument/2006/relationships/hyperlink" Target="consultantplus://offline/ref=E390BA4A3FF2BCFD2DC0632B43FBDCBEA097B37709D33968E61077E5DA088820999D061C87B9F4B470013C9D7A9E4CD7C95A46E3841E22452ECCG" TargetMode="External"/><Relationship Id="rId65" Type="http://schemas.openxmlformats.org/officeDocument/2006/relationships/hyperlink" Target="consultantplus://offline/ref=E390BA4A3FF2BCFD2DC0632B43FBDCBEA097B37709D33968E61077E5DA088820999D061C87B9F8B37A013C9D7A9E4CD7C95A46E3841E22452ECCG" TargetMode="External"/><Relationship Id="rId73" Type="http://schemas.openxmlformats.org/officeDocument/2006/relationships/hyperlink" Target="consultantplus://offline/ref=E390BA4A3FF2BCFD2DC0632B43FBDCBEA097B37709D33968E61077E5DA088820999D061C87B8F5B072013C9D7A9E4CD7C95A46E3841E22452ECCG" TargetMode="External"/><Relationship Id="rId78" Type="http://schemas.openxmlformats.org/officeDocument/2006/relationships/hyperlink" Target="consultantplus://offline/ref=E390BA4A3FF2BCFD2DC0632B43FBDCBEA097B37709D33968E61077E5DA088820999D061C87B8F6B274013C9D7A9E4CD7C95A46E3841E22452ECCG" TargetMode="External"/><Relationship Id="rId81" Type="http://schemas.openxmlformats.org/officeDocument/2006/relationships/hyperlink" Target="consultantplus://offline/ref=E390BA4A3FF2BCFD2DC0632B43FBDCBEA097B37709D33968E61077E5DA088820999D061C87B8F7B470013C9D7A9E4CD7C95A46E3841E22452ECCG" TargetMode="External"/><Relationship Id="rId86" Type="http://schemas.openxmlformats.org/officeDocument/2006/relationships/hyperlink" Target="consultantplus://offline/ref=E390BA4A3FF2BCFD2DC07D26559786B7A19FEC730CD7363CBF4F2CB88D018277DED25F5EC1B6F1B7730A6ECE359F10909C4945E0841C2159EE199928C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90BA4A3FF2BCFD2DC07D26559786B7A19FEC730CD7363CBF4F2CB88D018277DED25F5EC1B6F1B7730A68C9359F10909C4945E0841C2159EE199928CDG" TargetMode="External"/><Relationship Id="rId13" Type="http://schemas.openxmlformats.org/officeDocument/2006/relationships/hyperlink" Target="consultantplus://offline/ref=E390BA4A3FF2BCFD2DC07D26559786B7A19FEC730CD7363CBF4F2CB88D018277DED25F5EC1B6F1B7730A68C5359F10909C4945E0841C2159EE199928CDG" TargetMode="External"/><Relationship Id="rId18" Type="http://schemas.openxmlformats.org/officeDocument/2006/relationships/hyperlink" Target="consultantplus://offline/ref=E390BA4A3FF2BCFD2DC07D26559786B7A19FEC730CD7363CBF4F2CB88D018277DED25F5EC1B6F1B7730A69C4359F10909C4945E0841C2159EE199928CDG" TargetMode="External"/><Relationship Id="rId39" Type="http://schemas.openxmlformats.org/officeDocument/2006/relationships/hyperlink" Target="consultantplus://offline/ref=E390BA4A3FF2BCFD2DC0632B43FBDCBEA097B37709D33968E61077E5DA088820999D061C87BAF3B67A013C9D7A9E4CD7C95A46E3841E22452ECCG" TargetMode="External"/><Relationship Id="rId34" Type="http://schemas.openxmlformats.org/officeDocument/2006/relationships/hyperlink" Target="consultantplus://offline/ref=E390BA4A3FF2BCFD2DC0632B43FBDCBEA097B57A0DD43968E61077E5DA088820999D061C85BBF7BE73013C9D7A9E4CD7C95A46E3841E22452ECCG" TargetMode="External"/><Relationship Id="rId50" Type="http://schemas.openxmlformats.org/officeDocument/2006/relationships/hyperlink" Target="consultantplus://offline/ref=E390BA4A3FF2BCFD2DC0632B43FBDCBEA097B37709D33968E61077E5DA088820999D061C87BAF8B272013C9D7A9E4CD7C95A46E3841E22452ECCG" TargetMode="External"/><Relationship Id="rId55" Type="http://schemas.openxmlformats.org/officeDocument/2006/relationships/hyperlink" Target="consultantplus://offline/ref=E390BA4A3FF2BCFD2DC0632B43FBDCBEA097B37709D33968E61077E5DA088820999D061C87BAF8BF76013C9D7A9E4CD7C95A46E3841E22452ECCG" TargetMode="External"/><Relationship Id="rId76" Type="http://schemas.openxmlformats.org/officeDocument/2006/relationships/hyperlink" Target="consultantplus://offline/ref=E390BA4A3FF2BCFD2DC0632B43FBDCBEA097B37709D33968E61077E5DA088820999D061C87B8F5BF70013C9D7A9E4CD7C95A46E3841E22452ECCG" TargetMode="External"/><Relationship Id="rId7" Type="http://schemas.openxmlformats.org/officeDocument/2006/relationships/hyperlink" Target="consultantplus://offline/ref=E390BA4A3FF2BCFD2DC0632B43FBDCBEA096B5770BDD3968E61077E5DA088820999D061C85B8F3BE7A013C9D7A9E4CD7C95A46E3841E22452ECCG" TargetMode="External"/><Relationship Id="rId71" Type="http://schemas.openxmlformats.org/officeDocument/2006/relationships/hyperlink" Target="consultantplus://offline/ref=E390BA4A3FF2BCFD2DC0632B43FBDCBEA097B37709D33968E61077E5DA088820999D061C87B8F5B172013C9D7A9E4CD7C95A46E3841E22452ECC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390BA4A3FF2BCFD2DC0632B43FBDCBEA096B57D0DD43968E61077E5DA088820999D061C85BBF0B476013C9D7A9E4CD7C95A46E3841E22452ECCG" TargetMode="External"/><Relationship Id="rId24" Type="http://schemas.openxmlformats.org/officeDocument/2006/relationships/hyperlink" Target="consultantplus://offline/ref=E390BA4A3FF2BCFD2DC07D26559786B7A19FEC730CD7363CBF4F2CB88D018277DED25F5EC1B6F1B7730A6BCC359F10909C4945E0841C2159EE199928CDG" TargetMode="External"/><Relationship Id="rId40" Type="http://schemas.openxmlformats.org/officeDocument/2006/relationships/hyperlink" Target="consultantplus://offline/ref=E390BA4A3FF2BCFD2DC0632B43FBDCBEA097B37709D33968E61077E5DA088820999D061C87BAF7BF72013C9D7A9E4CD7C95A46E3841E22452ECCG" TargetMode="External"/><Relationship Id="rId45" Type="http://schemas.openxmlformats.org/officeDocument/2006/relationships/hyperlink" Target="consultantplus://offline/ref=E390BA4A3FF2BCFD2DC0632B43FBDCBEA097B37709D33968E61077E5DA088820999D061C87BAF8B576013C9D7A9E4CD7C95A46E3841E22452ECCG" TargetMode="External"/><Relationship Id="rId66" Type="http://schemas.openxmlformats.org/officeDocument/2006/relationships/hyperlink" Target="consultantplus://offline/ref=E390BA4A3FF2BCFD2DC0632B43FBDCBEA097B37709D33968E61077E5DA088820999D061C87B9F9B370013C9D7A9E4CD7C95A46E3841E22452ECCG" TargetMode="External"/><Relationship Id="rId87" Type="http://schemas.openxmlformats.org/officeDocument/2006/relationships/hyperlink" Target="consultantplus://offline/ref=E390BA4A3FF2BCFD2DC07D26559786B7A19FEC730CD7363CBF4F2CB88D018277DED25F5EC1B6F1B7730A6ECA359F10909C4945E0841C2159EE199928CDG" TargetMode="External"/><Relationship Id="rId61" Type="http://schemas.openxmlformats.org/officeDocument/2006/relationships/hyperlink" Target="consultantplus://offline/ref=E390BA4A3FF2BCFD2DC0632B43FBDCBEA097B37709D33968E61077E5DA088820999D061C87B9F5B772013C9D7A9E4CD7C95A46E3841E22452ECCG" TargetMode="External"/><Relationship Id="rId82" Type="http://schemas.openxmlformats.org/officeDocument/2006/relationships/hyperlink" Target="consultantplus://offline/ref=E390BA4A3FF2BCFD2DC0632B43FBDCBEA097B37709D33968E61077E5DA088820999D061C87B8F6B770013C9D7A9E4CD7C95A46E3841E22452ECCG" TargetMode="External"/><Relationship Id="rId19" Type="http://schemas.openxmlformats.org/officeDocument/2006/relationships/hyperlink" Target="consultantplus://offline/ref=E390BA4A3FF2BCFD2DC07D26559786B7A19FEC730CD7363CBF4F2CB88D018277DED25F5EC1B6F1B7730A6ACC359F10909C4945E0841C2159EE199928C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8383</Words>
  <Characters>47786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2020-03-30T06:02:00Z</dcterms:created>
  <dcterms:modified xsi:type="dcterms:W3CDTF">2020-03-30T06:03:00Z</dcterms:modified>
</cp:coreProperties>
</file>